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50" w:rsidRPr="00F94394" w:rsidRDefault="007E0D1C" w:rsidP="00177CEB">
      <w:pPr>
        <w:rPr>
          <w:b/>
          <w:szCs w:val="24"/>
          <w:highlight w:val="yellow"/>
          <w:lang w:val="bg-BG" w:eastAsia="bg-BG"/>
        </w:rPr>
      </w:pPr>
      <w:r w:rsidRPr="007E0D1C">
        <w:rPr>
          <w:sz w:val="20"/>
          <w:lang w:val="bg-BG" w:eastAsia="bg-BG"/>
        </w:rPr>
        <w:tab/>
      </w:r>
      <w:r w:rsidRPr="007E0D1C">
        <w:rPr>
          <w:sz w:val="20"/>
          <w:lang w:val="bg-BG" w:eastAsia="bg-BG"/>
        </w:rPr>
        <w:tab/>
      </w:r>
    </w:p>
    <w:p w:rsidR="007E0D1C" w:rsidRPr="00B336A1" w:rsidRDefault="007E0D1C" w:rsidP="007E0D1C">
      <w:pPr>
        <w:jc w:val="center"/>
        <w:rPr>
          <w:b/>
          <w:sz w:val="28"/>
          <w:szCs w:val="28"/>
          <w:highlight w:val="yellow"/>
          <w:lang w:val="bg-BG" w:eastAsia="bg-BG"/>
        </w:rPr>
      </w:pPr>
    </w:p>
    <w:p w:rsidR="007E0D1C" w:rsidRPr="00B336A1" w:rsidRDefault="007E0D1C" w:rsidP="007E0D1C">
      <w:pPr>
        <w:jc w:val="center"/>
        <w:rPr>
          <w:b/>
          <w:sz w:val="28"/>
          <w:szCs w:val="28"/>
          <w:highlight w:val="yellow"/>
          <w:lang w:val="bg-BG" w:eastAsia="bg-BG"/>
        </w:rPr>
      </w:pPr>
    </w:p>
    <w:p w:rsidR="007E0D1C" w:rsidRPr="001212B2" w:rsidRDefault="002061B3" w:rsidP="007E0D1C">
      <w:pPr>
        <w:rPr>
          <w:b/>
          <w:sz w:val="28"/>
          <w:szCs w:val="28"/>
          <w:highlight w:val="yellow"/>
          <w:lang w:val="bg-BG" w:eastAsia="bg-BG"/>
        </w:rPr>
      </w:pPr>
      <w:r>
        <w:rPr>
          <w:b/>
          <w:sz w:val="28"/>
          <w:szCs w:val="28"/>
          <w:lang w:val="en-US" w:eastAsia="bg-BG"/>
        </w:rPr>
        <w:t xml:space="preserve">                                           </w:t>
      </w:r>
      <w:r w:rsidR="00045F08" w:rsidRPr="00C66BDE">
        <w:rPr>
          <w:b/>
          <w:sz w:val="28"/>
          <w:szCs w:val="28"/>
          <w:lang w:val="bg-BG" w:eastAsia="bg-BG"/>
        </w:rPr>
        <w:t xml:space="preserve"> П Р О Т О К О Л   № </w:t>
      </w:r>
      <w:r w:rsidR="00566061">
        <w:rPr>
          <w:b/>
          <w:sz w:val="28"/>
          <w:szCs w:val="28"/>
          <w:lang w:val="bg-BG" w:eastAsia="bg-BG"/>
        </w:rPr>
        <w:t>2</w:t>
      </w:r>
    </w:p>
    <w:p w:rsidR="007E0D1C" w:rsidRPr="001212B2" w:rsidRDefault="007E0D1C" w:rsidP="007E0D1C">
      <w:pPr>
        <w:jc w:val="center"/>
        <w:rPr>
          <w:b/>
          <w:szCs w:val="24"/>
          <w:highlight w:val="yellow"/>
          <w:lang w:val="bg-BG" w:eastAsia="bg-BG"/>
        </w:rPr>
      </w:pPr>
    </w:p>
    <w:p w:rsidR="007E0D1C" w:rsidRPr="001212B2" w:rsidRDefault="007E0D1C" w:rsidP="007E0D1C">
      <w:pPr>
        <w:jc w:val="center"/>
        <w:rPr>
          <w:b/>
          <w:szCs w:val="24"/>
          <w:highlight w:val="yellow"/>
          <w:lang w:val="bg-BG" w:eastAsia="bg-BG"/>
        </w:rPr>
      </w:pPr>
    </w:p>
    <w:p w:rsidR="0047408C" w:rsidRPr="002061B3" w:rsidRDefault="007E0D1C" w:rsidP="0047408C">
      <w:pPr>
        <w:jc w:val="both"/>
        <w:rPr>
          <w:szCs w:val="24"/>
          <w:lang w:val="bg-BG" w:eastAsia="bg-BG"/>
        </w:rPr>
      </w:pPr>
      <w:r w:rsidRPr="007D7E14">
        <w:rPr>
          <w:szCs w:val="24"/>
          <w:lang w:val="bg-BG" w:eastAsia="bg-BG"/>
        </w:rPr>
        <w:tab/>
      </w:r>
      <w:r w:rsidR="0047408C" w:rsidRPr="007D7E14">
        <w:rPr>
          <w:szCs w:val="24"/>
          <w:lang w:val="bg-BG" w:eastAsia="bg-BG"/>
        </w:rPr>
        <w:t xml:space="preserve">Днес, </w:t>
      </w:r>
      <w:r w:rsidR="002061B3" w:rsidRPr="007D7E14">
        <w:rPr>
          <w:szCs w:val="24"/>
          <w:lang w:val="en-US" w:eastAsia="bg-BG"/>
        </w:rPr>
        <w:t>1</w:t>
      </w:r>
      <w:r w:rsidR="00E4049A" w:rsidRPr="007D7E14">
        <w:rPr>
          <w:szCs w:val="24"/>
          <w:lang w:val="bg-BG" w:eastAsia="bg-BG"/>
        </w:rPr>
        <w:t>4</w:t>
      </w:r>
      <w:r w:rsidR="0047408C" w:rsidRPr="007D7E14">
        <w:rPr>
          <w:szCs w:val="24"/>
          <w:lang w:val="bg-BG" w:eastAsia="bg-BG"/>
        </w:rPr>
        <w:t>.0</w:t>
      </w:r>
      <w:r w:rsidR="00177CEB" w:rsidRPr="007D7E14">
        <w:rPr>
          <w:szCs w:val="24"/>
          <w:lang w:val="bg-BG" w:eastAsia="bg-BG"/>
        </w:rPr>
        <w:t>9</w:t>
      </w:r>
      <w:r w:rsidR="0047408C" w:rsidRPr="007D7E14">
        <w:rPr>
          <w:szCs w:val="24"/>
          <w:lang w:val="bg-BG" w:eastAsia="bg-BG"/>
        </w:rPr>
        <w:t>.</w:t>
      </w:r>
      <w:r w:rsidR="0047408C" w:rsidRPr="007D7E14">
        <w:rPr>
          <w:szCs w:val="24"/>
          <w:lang w:val="en-US" w:eastAsia="bg-BG"/>
        </w:rPr>
        <w:t>20</w:t>
      </w:r>
      <w:r w:rsidR="0047408C" w:rsidRPr="007D7E14">
        <w:rPr>
          <w:szCs w:val="24"/>
          <w:lang w:val="bg-BG" w:eastAsia="bg-BG"/>
        </w:rPr>
        <w:t>20 г., от 1</w:t>
      </w:r>
      <w:r w:rsidR="007D7E14" w:rsidRPr="007D7E14">
        <w:rPr>
          <w:szCs w:val="24"/>
          <w:lang w:val="bg-BG" w:eastAsia="bg-BG"/>
        </w:rPr>
        <w:t>6</w:t>
      </w:r>
      <w:r w:rsidR="0047408C" w:rsidRPr="007D7E14">
        <w:rPr>
          <w:szCs w:val="24"/>
          <w:lang w:val="bg-BG" w:eastAsia="bg-BG"/>
        </w:rPr>
        <w:t xml:space="preserve">:30 часа в зала № 102 </w:t>
      </w:r>
      <w:r w:rsidR="0047408C" w:rsidRPr="002061B3">
        <w:rPr>
          <w:szCs w:val="24"/>
          <w:lang w:val="bg-BG" w:eastAsia="bg-BG"/>
        </w:rPr>
        <w:t>в административната сграда на Община Разград, с адрес: гр. Разград, бул. „Бели Лом” № 37 А, комисия, назначена със Заповед №</w:t>
      </w:r>
      <w:r w:rsidR="002061B3">
        <w:rPr>
          <w:szCs w:val="24"/>
          <w:lang w:val="bg-BG" w:eastAsia="bg-BG"/>
        </w:rPr>
        <w:t xml:space="preserve"> </w:t>
      </w:r>
      <w:r w:rsidR="0047408C" w:rsidRPr="002061B3">
        <w:rPr>
          <w:szCs w:val="24"/>
          <w:lang w:val="bg-BG" w:eastAsia="bg-BG"/>
        </w:rPr>
        <w:t>911</w:t>
      </w:r>
      <w:r w:rsidR="002061B3">
        <w:rPr>
          <w:szCs w:val="24"/>
          <w:lang w:val="bg-BG" w:eastAsia="bg-BG"/>
        </w:rPr>
        <w:t xml:space="preserve"> </w:t>
      </w:r>
      <w:r w:rsidR="0047408C" w:rsidRPr="002061B3">
        <w:rPr>
          <w:szCs w:val="24"/>
          <w:lang w:val="bg-BG" w:eastAsia="bg-BG"/>
        </w:rPr>
        <w:t xml:space="preserve">от 23.07.2020 г. на </w:t>
      </w:r>
      <w:r w:rsidR="00264983" w:rsidRPr="002061B3">
        <w:rPr>
          <w:szCs w:val="24"/>
          <w:lang w:val="bg-BG" w:eastAsia="bg-BG"/>
        </w:rPr>
        <w:t>З</w:t>
      </w:r>
      <w:r w:rsidR="0047408C" w:rsidRPr="002061B3">
        <w:rPr>
          <w:szCs w:val="24"/>
          <w:lang w:val="bg-BG" w:eastAsia="bg-BG"/>
        </w:rPr>
        <w:t>ам.-</w:t>
      </w:r>
      <w:r w:rsidR="00264983" w:rsidRPr="002061B3">
        <w:rPr>
          <w:szCs w:val="24"/>
          <w:lang w:val="bg-BG" w:eastAsia="bg-BG"/>
        </w:rPr>
        <w:t>К</w:t>
      </w:r>
      <w:r w:rsidR="0047408C" w:rsidRPr="002061B3">
        <w:rPr>
          <w:szCs w:val="24"/>
          <w:lang w:val="bg-BG" w:eastAsia="bg-BG"/>
        </w:rPr>
        <w:t>мета на Община Разград,</w:t>
      </w:r>
      <w:r w:rsidR="002061B3" w:rsidRPr="002061B3">
        <w:rPr>
          <w:szCs w:val="24"/>
          <w:lang w:val="en-US" w:eastAsia="bg-BG"/>
        </w:rPr>
        <w:t xml:space="preserve"> </w:t>
      </w:r>
      <w:r w:rsidR="0047408C" w:rsidRPr="002061B3">
        <w:rPr>
          <w:szCs w:val="24"/>
          <w:lang w:val="bg-BG" w:eastAsia="bg-BG"/>
        </w:rPr>
        <w:t xml:space="preserve">определен да упражнява всички функции на кмет със Заповед №1424/19.11.2019г. на Кмета на Община Разград, в състав: </w:t>
      </w:r>
    </w:p>
    <w:p w:rsidR="0047408C" w:rsidRPr="0047408C" w:rsidRDefault="0047408C" w:rsidP="0047408C">
      <w:pPr>
        <w:jc w:val="both"/>
        <w:rPr>
          <w:szCs w:val="24"/>
          <w:highlight w:val="yellow"/>
          <w:lang w:val="bg-BG" w:eastAsia="bg-BG"/>
        </w:rPr>
      </w:pPr>
    </w:p>
    <w:p w:rsidR="0047408C" w:rsidRPr="002061B3" w:rsidRDefault="0047408C" w:rsidP="0047408C">
      <w:pPr>
        <w:jc w:val="both"/>
        <w:rPr>
          <w:b/>
          <w:szCs w:val="24"/>
          <w:lang w:val="bg-BG" w:eastAsia="bg-BG"/>
        </w:rPr>
      </w:pPr>
      <w:r w:rsidRPr="002061B3">
        <w:rPr>
          <w:b/>
          <w:szCs w:val="24"/>
          <w:lang w:val="bg-BG" w:eastAsia="bg-BG"/>
        </w:rPr>
        <w:t xml:space="preserve">            Председател: </w:t>
      </w:r>
    </w:p>
    <w:p w:rsidR="0047408C" w:rsidRPr="002061B3" w:rsidRDefault="002061B3" w:rsidP="0047408C">
      <w:pPr>
        <w:jc w:val="both"/>
        <w:rPr>
          <w:szCs w:val="24"/>
          <w:lang w:val="bg-BG" w:eastAsia="bg-BG"/>
        </w:rPr>
      </w:pPr>
      <w:r w:rsidRPr="002061B3">
        <w:rPr>
          <w:szCs w:val="24"/>
          <w:lang w:val="en-US" w:eastAsia="bg-BG"/>
        </w:rPr>
        <w:t xml:space="preserve">            </w:t>
      </w:r>
      <w:r w:rsidR="0047408C" w:rsidRPr="002061B3">
        <w:rPr>
          <w:szCs w:val="24"/>
          <w:lang w:val="bg-BG" w:eastAsia="bg-BG"/>
        </w:rPr>
        <w:t>Недим Ахмедов Тахиров – началник отдел „Опазване на околната среда“ в Община Разград</w:t>
      </w:r>
    </w:p>
    <w:p w:rsidR="0047408C" w:rsidRPr="002061B3" w:rsidRDefault="002061B3" w:rsidP="0047408C">
      <w:pPr>
        <w:jc w:val="both"/>
        <w:rPr>
          <w:szCs w:val="24"/>
          <w:lang w:val="bg-BG" w:eastAsia="bg-BG"/>
        </w:rPr>
      </w:pPr>
      <w:r w:rsidRPr="002061B3">
        <w:rPr>
          <w:szCs w:val="24"/>
          <w:lang w:val="en-US" w:eastAsia="bg-BG"/>
        </w:rPr>
        <w:t xml:space="preserve">            </w:t>
      </w:r>
      <w:r w:rsidR="0047408C" w:rsidRPr="002061B3">
        <w:rPr>
          <w:szCs w:val="24"/>
          <w:lang w:val="bg-BG" w:eastAsia="bg-BG"/>
        </w:rPr>
        <w:t>и</w:t>
      </w:r>
    </w:p>
    <w:p w:rsidR="0047408C" w:rsidRPr="002061B3" w:rsidRDefault="0047408C" w:rsidP="0047408C">
      <w:pPr>
        <w:jc w:val="both"/>
        <w:rPr>
          <w:b/>
          <w:szCs w:val="24"/>
          <w:lang w:val="bg-BG" w:eastAsia="bg-BG"/>
        </w:rPr>
      </w:pPr>
      <w:r w:rsidRPr="002061B3">
        <w:rPr>
          <w:b/>
          <w:szCs w:val="24"/>
          <w:lang w:val="bg-BG" w:eastAsia="bg-BG"/>
        </w:rPr>
        <w:t xml:space="preserve">             Членове:</w:t>
      </w:r>
    </w:p>
    <w:p w:rsidR="0047408C" w:rsidRPr="002061B3" w:rsidRDefault="0047408C" w:rsidP="0047408C">
      <w:pPr>
        <w:jc w:val="both"/>
        <w:rPr>
          <w:szCs w:val="24"/>
          <w:lang w:val="bg-BG" w:eastAsia="bg-BG"/>
        </w:rPr>
      </w:pPr>
      <w:r w:rsidRPr="002061B3">
        <w:rPr>
          <w:b/>
          <w:szCs w:val="24"/>
          <w:lang w:val="bg-BG" w:eastAsia="bg-BG"/>
        </w:rPr>
        <w:tab/>
      </w:r>
      <w:r w:rsidRPr="002061B3">
        <w:rPr>
          <w:szCs w:val="24"/>
          <w:lang w:val="bg-BG" w:eastAsia="bg-BG"/>
        </w:rPr>
        <w:t>1. Диана Анастасова Димитрова – главен експерт в отдел „Опазване на околната среда“ в Община Разград</w:t>
      </w:r>
      <w:r w:rsidR="00BD5833" w:rsidRPr="002061B3">
        <w:rPr>
          <w:szCs w:val="24"/>
          <w:lang w:val="bg-BG" w:eastAsia="bg-BG"/>
        </w:rPr>
        <w:t>;</w:t>
      </w:r>
    </w:p>
    <w:p w:rsidR="0047408C" w:rsidRPr="002061B3" w:rsidRDefault="002061B3" w:rsidP="0047408C">
      <w:pPr>
        <w:jc w:val="both"/>
        <w:rPr>
          <w:szCs w:val="24"/>
          <w:lang w:val="bg-BG" w:eastAsia="bg-BG"/>
        </w:rPr>
      </w:pPr>
      <w:r w:rsidRPr="002061B3">
        <w:rPr>
          <w:szCs w:val="24"/>
          <w:lang w:val="en-US" w:eastAsia="bg-BG"/>
        </w:rPr>
        <w:t xml:space="preserve">            </w:t>
      </w:r>
      <w:r w:rsidR="0047408C" w:rsidRPr="002061B3">
        <w:rPr>
          <w:szCs w:val="24"/>
          <w:lang w:val="bg-BG" w:eastAsia="bg-BG"/>
        </w:rPr>
        <w:t>2. Дечко Матеев Матеев – инспектор в отдел „Опазване на о</w:t>
      </w:r>
      <w:r w:rsidR="00BD5833" w:rsidRPr="002061B3">
        <w:rPr>
          <w:szCs w:val="24"/>
          <w:lang w:val="bg-BG" w:eastAsia="bg-BG"/>
        </w:rPr>
        <w:t>колната среда“ в Община Разград;</w:t>
      </w:r>
    </w:p>
    <w:p w:rsidR="0047408C" w:rsidRPr="002061B3" w:rsidRDefault="002061B3" w:rsidP="0047408C">
      <w:pPr>
        <w:jc w:val="both"/>
        <w:rPr>
          <w:szCs w:val="24"/>
          <w:lang w:val="bg-BG" w:eastAsia="bg-BG"/>
        </w:rPr>
      </w:pPr>
      <w:r w:rsidRPr="002061B3">
        <w:rPr>
          <w:szCs w:val="24"/>
          <w:lang w:val="en-US" w:eastAsia="bg-BG"/>
        </w:rPr>
        <w:t xml:space="preserve">            </w:t>
      </w:r>
      <w:r w:rsidR="0047408C" w:rsidRPr="002061B3">
        <w:rPr>
          <w:szCs w:val="24"/>
          <w:lang w:val="bg-BG" w:eastAsia="bg-BG"/>
        </w:rPr>
        <w:t>3. Габриела Миленова Петрова – счетоводител в отдел „Счетоводство“ в Община Разград</w:t>
      </w:r>
      <w:r w:rsidR="00BD5833" w:rsidRPr="002061B3">
        <w:rPr>
          <w:szCs w:val="24"/>
          <w:lang w:val="bg-BG" w:eastAsia="bg-BG"/>
        </w:rPr>
        <w:t>;</w:t>
      </w:r>
    </w:p>
    <w:p w:rsidR="0047408C" w:rsidRPr="002061B3" w:rsidRDefault="0047408C" w:rsidP="0047408C">
      <w:pPr>
        <w:jc w:val="both"/>
        <w:rPr>
          <w:szCs w:val="24"/>
          <w:lang w:val="bg-BG" w:eastAsia="bg-BG"/>
        </w:rPr>
      </w:pPr>
      <w:r w:rsidRPr="002061B3">
        <w:rPr>
          <w:szCs w:val="24"/>
          <w:lang w:val="bg-BG" w:eastAsia="bg-BG"/>
        </w:rPr>
        <w:t xml:space="preserve">         </w:t>
      </w:r>
      <w:r w:rsidR="002061B3" w:rsidRPr="002061B3">
        <w:rPr>
          <w:szCs w:val="24"/>
          <w:lang w:val="en-US" w:eastAsia="bg-BG"/>
        </w:rPr>
        <w:t xml:space="preserve"> </w:t>
      </w:r>
      <w:r w:rsidRPr="002061B3">
        <w:rPr>
          <w:szCs w:val="24"/>
          <w:lang w:val="bg-BG" w:eastAsia="bg-BG"/>
        </w:rPr>
        <w:t xml:space="preserve">  4. </w:t>
      </w:r>
      <w:r w:rsidR="00BD5833" w:rsidRPr="002061B3">
        <w:rPr>
          <w:szCs w:val="24"/>
          <w:lang w:val="bg-BG" w:eastAsia="bg-BG"/>
        </w:rPr>
        <w:t>Веселка Младенова Дакова – гл.юрисконсулт в Специализирано звено - обществени поръчки в Отдел „Правно- нормативно обслужване и обществени поръчки“ в Община Разград;</w:t>
      </w:r>
    </w:p>
    <w:p w:rsidR="0047408C" w:rsidRPr="002061B3" w:rsidRDefault="0047408C" w:rsidP="0047408C">
      <w:pPr>
        <w:jc w:val="both"/>
        <w:rPr>
          <w:szCs w:val="24"/>
          <w:lang w:val="bg-BG" w:eastAsia="bg-BG"/>
        </w:rPr>
      </w:pPr>
      <w:r w:rsidRPr="002061B3">
        <w:rPr>
          <w:szCs w:val="24"/>
          <w:lang w:val="bg-BG" w:eastAsia="bg-BG"/>
        </w:rPr>
        <w:tab/>
      </w:r>
      <w:r w:rsidR="002061B3" w:rsidRPr="002061B3">
        <w:rPr>
          <w:szCs w:val="24"/>
          <w:lang w:val="en-US" w:eastAsia="bg-BG"/>
        </w:rPr>
        <w:t xml:space="preserve"> </w:t>
      </w:r>
      <w:r w:rsidRPr="002061B3">
        <w:rPr>
          <w:b/>
          <w:szCs w:val="24"/>
          <w:lang w:val="bg-BG" w:eastAsia="bg-BG"/>
        </w:rPr>
        <w:t xml:space="preserve">със задача: </w:t>
      </w:r>
      <w:r w:rsidR="002061B3" w:rsidRPr="002061B3">
        <w:rPr>
          <w:szCs w:val="24"/>
          <w:lang w:val="bg-BG" w:eastAsia="bg-BG"/>
        </w:rPr>
        <w:t>д</w:t>
      </w:r>
      <w:r w:rsidRPr="002061B3">
        <w:rPr>
          <w:szCs w:val="24"/>
          <w:lang w:val="bg-BG" w:eastAsia="bg-BG"/>
        </w:rPr>
        <w:t>а разгледа, оцени и класира получените оферти при възлагане на обществена поръчка чрез открита процедура с предмет:„Събиране и транспортиране на битови отпадъци, разполагане и поддръжка на съдове за битови отпадъци, лятно и зимно почистване на улици и други места за обществено ползване на територията на гр.Разград и населените места на община Разград”</w:t>
      </w:r>
      <w:r w:rsidR="002061B3" w:rsidRPr="002061B3">
        <w:rPr>
          <w:szCs w:val="24"/>
          <w:lang w:val="bg-BG" w:eastAsia="bg-BG"/>
        </w:rPr>
        <w:t xml:space="preserve"> </w:t>
      </w:r>
      <w:r w:rsidRPr="002061B3">
        <w:rPr>
          <w:szCs w:val="24"/>
          <w:lang w:val="bg-BG" w:eastAsia="bg-BG"/>
        </w:rPr>
        <w:t>при спазване изискванията на ЗОП/ППЗОП и условията, определени в документацията на обществената поръчка.</w:t>
      </w:r>
    </w:p>
    <w:p w:rsidR="009945DC" w:rsidRPr="00EA77AD" w:rsidRDefault="002061B3" w:rsidP="009945DC">
      <w:pPr>
        <w:jc w:val="both"/>
        <w:rPr>
          <w:szCs w:val="24"/>
          <w:lang w:val="bg-BG" w:eastAsia="bg-BG"/>
        </w:rPr>
      </w:pPr>
      <w:r w:rsidRPr="002061B3">
        <w:rPr>
          <w:szCs w:val="24"/>
          <w:lang w:val="bg-BG" w:eastAsia="bg-BG"/>
        </w:rPr>
        <w:t xml:space="preserve">              </w:t>
      </w:r>
      <w:r w:rsidR="009945DC" w:rsidRPr="002061B3">
        <w:rPr>
          <w:szCs w:val="24"/>
          <w:lang w:eastAsia="bg-BG"/>
        </w:rPr>
        <w:t xml:space="preserve">В днешното заседание на комисията за провеждане на поръчката участва </w:t>
      </w:r>
      <w:r w:rsidR="009945DC" w:rsidRPr="002061B3">
        <w:rPr>
          <w:szCs w:val="24"/>
          <w:lang w:val="bg-BG" w:eastAsia="bg-BG"/>
        </w:rPr>
        <w:t>Веселка Младенова Дакова – гл.юрисконсулт в Специализирано звено - обществени поръчки в Отдел „Правно- нормативно обслужване и обществени поръчки</w:t>
      </w:r>
      <w:proofErr w:type="gramStart"/>
      <w:r w:rsidR="009945DC" w:rsidRPr="002061B3">
        <w:rPr>
          <w:szCs w:val="24"/>
          <w:lang w:val="bg-BG" w:eastAsia="bg-BG"/>
        </w:rPr>
        <w:t>“ в</w:t>
      </w:r>
      <w:proofErr w:type="gramEnd"/>
      <w:r w:rsidR="009945DC" w:rsidRPr="002061B3">
        <w:rPr>
          <w:szCs w:val="24"/>
          <w:lang w:val="bg-BG" w:eastAsia="bg-BG"/>
        </w:rPr>
        <w:t xml:space="preserve"> Община Разград, </w:t>
      </w:r>
      <w:r w:rsidR="009945DC" w:rsidRPr="002061B3">
        <w:rPr>
          <w:szCs w:val="24"/>
          <w:lang w:eastAsia="bg-BG"/>
        </w:rPr>
        <w:t>определен</w:t>
      </w:r>
      <w:r w:rsidR="009945DC" w:rsidRPr="002061B3">
        <w:rPr>
          <w:szCs w:val="24"/>
          <w:lang w:val="bg-BG" w:eastAsia="bg-BG"/>
        </w:rPr>
        <w:t>а</w:t>
      </w:r>
      <w:r w:rsidRPr="002061B3">
        <w:rPr>
          <w:szCs w:val="24"/>
          <w:lang w:val="bg-BG" w:eastAsia="bg-BG"/>
        </w:rPr>
        <w:t xml:space="preserve"> </w:t>
      </w:r>
      <w:r w:rsidR="009945DC" w:rsidRPr="002061B3">
        <w:rPr>
          <w:szCs w:val="24"/>
          <w:lang w:eastAsia="bg-BG"/>
        </w:rPr>
        <w:t>като</w:t>
      </w:r>
      <w:r w:rsidRPr="002061B3">
        <w:rPr>
          <w:szCs w:val="24"/>
          <w:lang w:val="bg-BG" w:eastAsia="bg-BG"/>
        </w:rPr>
        <w:t xml:space="preserve"> </w:t>
      </w:r>
      <w:r w:rsidR="009945DC" w:rsidRPr="002061B3">
        <w:rPr>
          <w:szCs w:val="24"/>
          <w:lang w:val="bg-BG" w:eastAsia="bg-BG"/>
        </w:rPr>
        <w:t xml:space="preserve">резервен </w:t>
      </w:r>
      <w:r w:rsidR="009945DC" w:rsidRPr="002061B3">
        <w:rPr>
          <w:szCs w:val="24"/>
          <w:lang w:eastAsia="bg-BG"/>
        </w:rPr>
        <w:t>член</w:t>
      </w:r>
      <w:r w:rsidR="009945DC" w:rsidRPr="002061B3">
        <w:rPr>
          <w:szCs w:val="24"/>
          <w:lang w:val="bg-BG" w:eastAsia="bg-BG"/>
        </w:rPr>
        <w:t xml:space="preserve"> на комисията </w:t>
      </w:r>
      <w:r w:rsidR="009945DC" w:rsidRPr="002061B3">
        <w:rPr>
          <w:szCs w:val="24"/>
          <w:lang w:eastAsia="bg-BG"/>
        </w:rPr>
        <w:t>със</w:t>
      </w:r>
      <w:r w:rsidRPr="002061B3">
        <w:rPr>
          <w:szCs w:val="24"/>
          <w:lang w:val="bg-BG" w:eastAsia="bg-BG"/>
        </w:rPr>
        <w:t xml:space="preserve"> </w:t>
      </w:r>
      <w:r w:rsidR="009945DC" w:rsidRPr="002061B3">
        <w:rPr>
          <w:szCs w:val="24"/>
          <w:lang w:eastAsia="bg-BG"/>
        </w:rPr>
        <w:t>Заповед №</w:t>
      </w:r>
      <w:r w:rsidR="00264983" w:rsidRPr="002061B3">
        <w:rPr>
          <w:szCs w:val="24"/>
          <w:lang w:val="bg-BG" w:eastAsia="bg-BG"/>
        </w:rPr>
        <w:t>911от 23.07.2020 г. на Зам.-Кмета на Община Разград, поради ползване н</w:t>
      </w:r>
      <w:r w:rsidRPr="002061B3">
        <w:rPr>
          <w:szCs w:val="24"/>
          <w:lang w:val="bg-BG" w:eastAsia="bg-BG"/>
        </w:rPr>
        <w:t xml:space="preserve">а платен годишен отпуск от член от основният състав на комисията Мирослава Владимирова </w:t>
      </w:r>
      <w:r w:rsidRPr="00EA77AD">
        <w:rPr>
          <w:szCs w:val="24"/>
          <w:lang w:val="bg-BG" w:eastAsia="bg-BG"/>
        </w:rPr>
        <w:t>Михайлова – ст.</w:t>
      </w:r>
      <w:r w:rsidR="00264983" w:rsidRPr="00EA77AD">
        <w:rPr>
          <w:szCs w:val="24"/>
          <w:lang w:val="bg-BG" w:eastAsia="bg-BG"/>
        </w:rPr>
        <w:t xml:space="preserve"> </w:t>
      </w:r>
      <w:r w:rsidRPr="00EA77AD">
        <w:rPr>
          <w:szCs w:val="24"/>
          <w:lang w:val="bg-BG" w:eastAsia="bg-BG"/>
        </w:rPr>
        <w:t>юрисконсулт в Специализирано звено - обществени поръчки в Отдел „Правно- нормативно обслужване и обществени поръчки“ в Община Разград.</w:t>
      </w:r>
    </w:p>
    <w:p w:rsidR="009945DC" w:rsidRPr="009945DC" w:rsidRDefault="009945DC" w:rsidP="009945DC">
      <w:pPr>
        <w:jc w:val="both"/>
        <w:rPr>
          <w:szCs w:val="24"/>
          <w:highlight w:val="yellow"/>
          <w:lang w:val="bg-BG" w:eastAsia="bg-BG"/>
        </w:rPr>
      </w:pPr>
      <w:r w:rsidRPr="002061B3">
        <w:rPr>
          <w:szCs w:val="24"/>
          <w:lang w:val="bg-BG" w:eastAsia="bg-BG"/>
        </w:rPr>
        <w:t xml:space="preserve">            Председателят на комисията запозна включилият се в комисията член с участниците подали оферти съгласно приложеният входящ регистър на постъпилите оферти и оповести работата на комисията, </w:t>
      </w:r>
      <w:r w:rsidRPr="00E0219E">
        <w:rPr>
          <w:szCs w:val="24"/>
          <w:lang w:val="bg-BG" w:eastAsia="bg-BG"/>
        </w:rPr>
        <w:t>отразена в Протокол № 1/</w:t>
      </w:r>
      <w:r w:rsidR="002061B3" w:rsidRPr="00E0219E">
        <w:rPr>
          <w:szCs w:val="24"/>
          <w:lang w:val="bg-BG" w:eastAsia="bg-BG"/>
        </w:rPr>
        <w:t>23</w:t>
      </w:r>
      <w:r w:rsidRPr="00E0219E">
        <w:rPr>
          <w:szCs w:val="24"/>
          <w:lang w:val="bg-BG" w:eastAsia="bg-BG"/>
        </w:rPr>
        <w:t>.07</w:t>
      </w:r>
      <w:r w:rsidRPr="00E0219E">
        <w:rPr>
          <w:szCs w:val="24"/>
          <w:lang w:val="en-US" w:eastAsia="bg-BG"/>
        </w:rPr>
        <w:t>.</w:t>
      </w:r>
      <w:r w:rsidRPr="00E0219E">
        <w:rPr>
          <w:szCs w:val="24"/>
          <w:lang w:val="bg-BG" w:eastAsia="bg-BG"/>
        </w:rPr>
        <w:t xml:space="preserve">2020г..                       </w:t>
      </w:r>
    </w:p>
    <w:p w:rsidR="009945DC" w:rsidRPr="00932945" w:rsidRDefault="009945DC" w:rsidP="009945DC">
      <w:pPr>
        <w:jc w:val="both"/>
        <w:rPr>
          <w:szCs w:val="24"/>
          <w:lang w:val="bg-BG" w:eastAsia="bg-BG"/>
        </w:rPr>
      </w:pPr>
      <w:r w:rsidRPr="005D22D8">
        <w:rPr>
          <w:szCs w:val="24"/>
          <w:lang w:val="bg-BG" w:eastAsia="bg-BG"/>
        </w:rPr>
        <w:t xml:space="preserve">            На основание чл.51, ал.8 от  ППЗОП, </w:t>
      </w:r>
      <w:r w:rsidRPr="005D22D8">
        <w:rPr>
          <w:szCs w:val="24"/>
          <w:lang w:val="ru-RU" w:eastAsia="bg-BG"/>
        </w:rPr>
        <w:t xml:space="preserve">включилият се </w:t>
      </w:r>
      <w:r w:rsidR="005D22D8" w:rsidRPr="005D22D8">
        <w:rPr>
          <w:szCs w:val="24"/>
          <w:lang w:val="ru-RU" w:eastAsia="bg-BG"/>
        </w:rPr>
        <w:t xml:space="preserve">резервен </w:t>
      </w:r>
      <w:r w:rsidRPr="005D22D8">
        <w:rPr>
          <w:szCs w:val="24"/>
          <w:lang w:val="ru-RU" w:eastAsia="bg-BG"/>
        </w:rPr>
        <w:t>член в работата на комисията</w:t>
      </w:r>
      <w:r w:rsidRPr="005D22D8">
        <w:rPr>
          <w:szCs w:val="24"/>
          <w:lang w:val="bg-BG" w:eastAsia="bg-BG"/>
        </w:rPr>
        <w:t xml:space="preserve"> подписа декларация </w:t>
      </w:r>
      <w:r w:rsidRPr="005D22D8">
        <w:rPr>
          <w:szCs w:val="24"/>
          <w:lang w:eastAsia="bg-BG"/>
        </w:rPr>
        <w:t>за</w:t>
      </w:r>
      <w:r w:rsidR="002061B3" w:rsidRPr="005D22D8">
        <w:rPr>
          <w:szCs w:val="24"/>
          <w:lang w:val="bg-BG" w:eastAsia="bg-BG"/>
        </w:rPr>
        <w:t xml:space="preserve"> </w:t>
      </w:r>
      <w:r w:rsidRPr="005D22D8">
        <w:rPr>
          <w:szCs w:val="24"/>
          <w:lang w:eastAsia="bg-BG"/>
        </w:rPr>
        <w:t>липсата</w:t>
      </w:r>
      <w:r w:rsidR="002061B3" w:rsidRPr="005D22D8">
        <w:rPr>
          <w:szCs w:val="24"/>
          <w:lang w:val="bg-BG" w:eastAsia="bg-BG"/>
        </w:rPr>
        <w:t xml:space="preserve"> </w:t>
      </w:r>
      <w:r w:rsidRPr="005D22D8">
        <w:rPr>
          <w:szCs w:val="24"/>
          <w:lang w:eastAsia="bg-BG"/>
        </w:rPr>
        <w:t>на</w:t>
      </w:r>
      <w:r w:rsidR="002061B3" w:rsidRPr="005D22D8">
        <w:rPr>
          <w:szCs w:val="24"/>
          <w:lang w:val="bg-BG" w:eastAsia="bg-BG"/>
        </w:rPr>
        <w:t xml:space="preserve"> </w:t>
      </w:r>
      <w:r w:rsidRPr="005D22D8">
        <w:rPr>
          <w:szCs w:val="24"/>
          <w:lang w:eastAsia="bg-BG"/>
        </w:rPr>
        <w:t>обстоятелства</w:t>
      </w:r>
      <w:r w:rsidR="002061B3" w:rsidRPr="005D22D8">
        <w:rPr>
          <w:szCs w:val="24"/>
          <w:lang w:val="bg-BG" w:eastAsia="bg-BG"/>
        </w:rPr>
        <w:t xml:space="preserve"> </w:t>
      </w:r>
      <w:r w:rsidRPr="005D22D8">
        <w:rPr>
          <w:szCs w:val="24"/>
          <w:lang w:eastAsia="bg-BG"/>
        </w:rPr>
        <w:t>по</w:t>
      </w:r>
      <w:r w:rsidR="002061B3" w:rsidRPr="005D22D8">
        <w:rPr>
          <w:szCs w:val="24"/>
          <w:lang w:val="bg-BG" w:eastAsia="bg-BG"/>
        </w:rPr>
        <w:t xml:space="preserve"> </w:t>
      </w:r>
      <w:r w:rsidRPr="005D22D8">
        <w:rPr>
          <w:szCs w:val="24"/>
          <w:lang w:eastAsia="bg-BG"/>
        </w:rPr>
        <w:t xml:space="preserve">чл. </w:t>
      </w:r>
      <w:proofErr w:type="gramStart"/>
      <w:r w:rsidRPr="005D22D8">
        <w:rPr>
          <w:szCs w:val="24"/>
          <w:lang w:eastAsia="bg-BG"/>
        </w:rPr>
        <w:t>103, ал.2 от ЗОП след</w:t>
      </w:r>
      <w:r w:rsidR="002061B3" w:rsidRPr="005D22D8">
        <w:rPr>
          <w:szCs w:val="24"/>
          <w:lang w:val="bg-BG" w:eastAsia="bg-BG"/>
        </w:rPr>
        <w:t xml:space="preserve"> </w:t>
      </w:r>
      <w:r w:rsidRPr="005D22D8">
        <w:rPr>
          <w:szCs w:val="24"/>
          <w:lang w:eastAsia="bg-BG"/>
        </w:rPr>
        <w:t>узнаване</w:t>
      </w:r>
      <w:r w:rsidR="002061B3" w:rsidRPr="005D22D8">
        <w:rPr>
          <w:szCs w:val="24"/>
          <w:lang w:val="bg-BG" w:eastAsia="bg-BG"/>
        </w:rPr>
        <w:t xml:space="preserve"> </w:t>
      </w:r>
      <w:r w:rsidRPr="005D22D8">
        <w:rPr>
          <w:szCs w:val="24"/>
          <w:lang w:eastAsia="bg-BG"/>
        </w:rPr>
        <w:t>на</w:t>
      </w:r>
      <w:r w:rsidR="002061B3" w:rsidRPr="005D22D8">
        <w:rPr>
          <w:szCs w:val="24"/>
          <w:lang w:val="bg-BG" w:eastAsia="bg-BG"/>
        </w:rPr>
        <w:t xml:space="preserve"> </w:t>
      </w:r>
      <w:r w:rsidRPr="005D22D8">
        <w:rPr>
          <w:szCs w:val="24"/>
          <w:lang w:eastAsia="bg-BG"/>
        </w:rPr>
        <w:t>участниците</w:t>
      </w:r>
      <w:r w:rsidRPr="005D22D8">
        <w:rPr>
          <w:szCs w:val="24"/>
          <w:lang w:val="bg-BG" w:eastAsia="bg-BG"/>
        </w:rPr>
        <w:t>.</w:t>
      </w:r>
      <w:proofErr w:type="gramEnd"/>
    </w:p>
    <w:p w:rsidR="004362B7" w:rsidRPr="00932945" w:rsidRDefault="002061B3" w:rsidP="004362B7">
      <w:pPr>
        <w:jc w:val="both"/>
        <w:rPr>
          <w:szCs w:val="24"/>
          <w:lang w:val="bg-BG" w:eastAsia="bg-BG"/>
        </w:rPr>
      </w:pPr>
      <w:r w:rsidRPr="00932945">
        <w:rPr>
          <w:szCs w:val="24"/>
          <w:lang w:val="bg-BG" w:eastAsia="bg-BG"/>
        </w:rPr>
        <w:t xml:space="preserve">            </w:t>
      </w:r>
      <w:r w:rsidR="004362B7" w:rsidRPr="00932945">
        <w:rPr>
          <w:szCs w:val="24"/>
          <w:lang w:val="bg-BG" w:eastAsia="bg-BG"/>
        </w:rPr>
        <w:t>Председателят на комисията обяви, че в изпълнение на взетото Решение №</w:t>
      </w:r>
      <w:r w:rsidRPr="00932945">
        <w:rPr>
          <w:szCs w:val="24"/>
          <w:lang w:val="bg-BG" w:eastAsia="bg-BG"/>
        </w:rPr>
        <w:t xml:space="preserve"> </w:t>
      </w:r>
      <w:r w:rsidR="004362B7" w:rsidRPr="00932945">
        <w:rPr>
          <w:szCs w:val="24"/>
          <w:lang w:val="bg-BG" w:eastAsia="bg-BG"/>
        </w:rPr>
        <w:t>1 по Протокол №1/2</w:t>
      </w:r>
      <w:r w:rsidRPr="00932945">
        <w:rPr>
          <w:szCs w:val="24"/>
          <w:lang w:val="bg-BG" w:eastAsia="bg-BG"/>
        </w:rPr>
        <w:t>3</w:t>
      </w:r>
      <w:r w:rsidR="004362B7" w:rsidRPr="00932945">
        <w:rPr>
          <w:szCs w:val="24"/>
          <w:lang w:val="bg-BG" w:eastAsia="bg-BG"/>
        </w:rPr>
        <w:t xml:space="preserve">.07.2020г. и в съответствие с разпоредбата на чл. 54, ал. 7 от ППЗОП комисията започва работа по разглеждане на документите по чл. 39, ал. 2 от ППЗОП за съответствие с изискванията към личното състояние и критериите за подбор, поставени от възложителя. </w:t>
      </w:r>
    </w:p>
    <w:p w:rsidR="00932945" w:rsidRDefault="00932945" w:rsidP="004362B7">
      <w:pPr>
        <w:jc w:val="both"/>
        <w:rPr>
          <w:lang w:val="bg-BG"/>
        </w:rPr>
      </w:pPr>
      <w:r w:rsidRPr="00932945">
        <w:rPr>
          <w:szCs w:val="24"/>
          <w:lang w:val="bg-BG" w:eastAsia="bg-BG"/>
        </w:rPr>
        <w:lastRenderedPageBreak/>
        <w:t xml:space="preserve">              </w:t>
      </w:r>
      <w:r w:rsidRPr="00932945">
        <w:rPr>
          <w:lang w:val="bg-BG"/>
        </w:rPr>
        <w:t>Комисията направи справка в търговския регистър по отношение на вписаните в офертата административни</w:t>
      </w:r>
      <w:r w:rsidRPr="00D92407">
        <w:rPr>
          <w:lang w:val="bg-BG"/>
        </w:rPr>
        <w:t xml:space="preserve"> данни, при което установи съответствие.</w:t>
      </w:r>
    </w:p>
    <w:p w:rsidR="00932945" w:rsidRDefault="00932945" w:rsidP="004362B7">
      <w:pPr>
        <w:jc w:val="both"/>
        <w:rPr>
          <w:lang w:val="bg-BG"/>
        </w:rPr>
      </w:pPr>
      <w:r>
        <w:rPr>
          <w:lang w:val="bg-BG"/>
        </w:rPr>
        <w:t xml:space="preserve">            </w:t>
      </w:r>
      <w:r w:rsidRPr="00D92407">
        <w:rPr>
          <w:lang w:val="bg-BG"/>
        </w:rPr>
        <w:t xml:space="preserve"> </w:t>
      </w:r>
      <w:r w:rsidR="004362B7" w:rsidRPr="00932945">
        <w:rPr>
          <w:szCs w:val="24"/>
          <w:lang w:val="bg-BG" w:eastAsia="bg-BG"/>
        </w:rPr>
        <w:t xml:space="preserve"> </w:t>
      </w:r>
      <w:r w:rsidRPr="00932945">
        <w:rPr>
          <w:lang w:val="bg-BG"/>
        </w:rPr>
        <w:t>Комисията</w:t>
      </w:r>
      <w:r w:rsidRPr="00A84E16">
        <w:rPr>
          <w:lang w:val="bg-BG"/>
        </w:rPr>
        <w:t xml:space="preserve"> не установи </w:t>
      </w:r>
      <w:r w:rsidRPr="00A84E16">
        <w:t>липса, непълнота</w:t>
      </w:r>
      <w:r>
        <w:rPr>
          <w:lang w:val="bg-BG"/>
        </w:rPr>
        <w:t xml:space="preserve"> </w:t>
      </w:r>
      <w:r w:rsidRPr="00A84E16">
        <w:t>или</w:t>
      </w:r>
      <w:r>
        <w:rPr>
          <w:lang w:val="bg-BG"/>
        </w:rPr>
        <w:t xml:space="preserve"> </w:t>
      </w:r>
      <w:r w:rsidRPr="00A84E16">
        <w:t>несъответствие</w:t>
      </w:r>
      <w:r>
        <w:rPr>
          <w:lang w:val="bg-BG"/>
        </w:rPr>
        <w:t xml:space="preserve"> </w:t>
      </w:r>
      <w:r w:rsidRPr="00A84E16">
        <w:t>на</w:t>
      </w:r>
      <w:r>
        <w:rPr>
          <w:lang w:val="bg-BG"/>
        </w:rPr>
        <w:t xml:space="preserve"> </w:t>
      </w:r>
      <w:r w:rsidRPr="00A84E16">
        <w:t>информацията, включително</w:t>
      </w:r>
      <w:r>
        <w:rPr>
          <w:lang w:val="bg-BG"/>
        </w:rPr>
        <w:t xml:space="preserve"> </w:t>
      </w:r>
      <w:r w:rsidRPr="00A84E16">
        <w:t>нередовност</w:t>
      </w:r>
      <w:r>
        <w:rPr>
          <w:lang w:val="bg-BG"/>
        </w:rPr>
        <w:t xml:space="preserve"> </w:t>
      </w:r>
      <w:r w:rsidRPr="00A84E16">
        <w:t>или</w:t>
      </w:r>
      <w:r>
        <w:rPr>
          <w:lang w:val="bg-BG"/>
        </w:rPr>
        <w:t xml:space="preserve"> </w:t>
      </w:r>
      <w:r w:rsidRPr="00A84E16">
        <w:t>фактическа</w:t>
      </w:r>
      <w:r>
        <w:rPr>
          <w:lang w:val="bg-BG"/>
        </w:rPr>
        <w:t xml:space="preserve"> </w:t>
      </w:r>
      <w:r w:rsidRPr="00A84E16">
        <w:t>грешка, или</w:t>
      </w:r>
      <w:r>
        <w:rPr>
          <w:lang w:val="bg-BG"/>
        </w:rPr>
        <w:t xml:space="preserve"> </w:t>
      </w:r>
      <w:r w:rsidRPr="00A84E16">
        <w:t>несъответствие с изискванията</w:t>
      </w:r>
      <w:r>
        <w:rPr>
          <w:lang w:val="bg-BG"/>
        </w:rPr>
        <w:t xml:space="preserve"> </w:t>
      </w:r>
      <w:r w:rsidRPr="00A84E16">
        <w:t>към</w:t>
      </w:r>
      <w:r>
        <w:rPr>
          <w:lang w:val="bg-BG"/>
        </w:rPr>
        <w:t xml:space="preserve"> </w:t>
      </w:r>
      <w:r w:rsidRPr="00A84E16">
        <w:t>личното</w:t>
      </w:r>
      <w:r>
        <w:rPr>
          <w:lang w:val="bg-BG"/>
        </w:rPr>
        <w:t xml:space="preserve"> </w:t>
      </w:r>
      <w:r w:rsidRPr="00A84E16">
        <w:t>състояние</w:t>
      </w:r>
      <w:r w:rsidRPr="00A84E16">
        <w:rPr>
          <w:lang w:val="bg-BG"/>
        </w:rPr>
        <w:t>, поставени от възложителя.</w:t>
      </w:r>
      <w:r>
        <w:rPr>
          <w:lang w:val="bg-BG"/>
        </w:rPr>
        <w:t xml:space="preserve"> </w:t>
      </w:r>
    </w:p>
    <w:p w:rsidR="00932945" w:rsidRDefault="00932945" w:rsidP="00932945">
      <w:pPr>
        <w:jc w:val="both"/>
        <w:rPr>
          <w:szCs w:val="24"/>
          <w:highlight w:val="yellow"/>
          <w:lang w:val="bg-BG" w:eastAsia="bg-BG"/>
        </w:rPr>
      </w:pPr>
      <w:r>
        <w:rPr>
          <w:lang w:val="bg-BG"/>
        </w:rPr>
        <w:t xml:space="preserve"> </w:t>
      </w:r>
      <w:r w:rsidRPr="00A84E16">
        <w:rPr>
          <w:lang w:val="bg-BG"/>
        </w:rPr>
        <w:t xml:space="preserve">            </w:t>
      </w:r>
      <w:r w:rsidR="004A5BFF">
        <w:rPr>
          <w:lang w:val="bg-BG"/>
        </w:rPr>
        <w:t>К</w:t>
      </w:r>
      <w:r w:rsidRPr="00A84E16">
        <w:rPr>
          <w:bCs/>
          <w:lang w:val="bg-BG"/>
        </w:rPr>
        <w:t xml:space="preserve">омисията констатира, че представените документи </w:t>
      </w:r>
      <w:r w:rsidRPr="00A84E16">
        <w:rPr>
          <w:lang w:val="bg-BG"/>
        </w:rPr>
        <w:t xml:space="preserve">по </w:t>
      </w:r>
      <w:hyperlink r:id="rId9" w:history="1">
        <w:r w:rsidRPr="00A84E16">
          <w:rPr>
            <w:rStyle w:val="a6"/>
            <w:lang w:val="bg-BG"/>
          </w:rPr>
          <w:t>чл. 39, ал. 2</w:t>
        </w:r>
      </w:hyperlink>
      <w:r w:rsidRPr="00A84E16">
        <w:rPr>
          <w:lang w:val="bg-BG"/>
        </w:rPr>
        <w:t xml:space="preserve"> от ППЗОП </w:t>
      </w:r>
      <w:r w:rsidRPr="00A84E16">
        <w:rPr>
          <w:bCs/>
          <w:lang w:val="bg-BG"/>
        </w:rPr>
        <w:t xml:space="preserve">от участника </w:t>
      </w:r>
      <w:r w:rsidR="004A5BFF" w:rsidRPr="004A5BFF">
        <w:rPr>
          <w:bCs/>
          <w:lang w:val="bg-BG"/>
        </w:rPr>
        <w:t>,,</w:t>
      </w:r>
      <w:r w:rsidRPr="004A5BFF">
        <w:rPr>
          <w:szCs w:val="24"/>
          <w:lang w:val="bg-BG" w:eastAsia="bg-BG"/>
        </w:rPr>
        <w:t xml:space="preserve">Еф Си Си </w:t>
      </w:r>
      <w:r w:rsidR="00FF06E2" w:rsidRPr="004A5BFF">
        <w:rPr>
          <w:szCs w:val="24"/>
          <w:lang w:val="bg-BG" w:eastAsia="bg-BG"/>
        </w:rPr>
        <w:t>БЪЛГАРИЯ</w:t>
      </w:r>
      <w:r w:rsidRPr="004A5BFF">
        <w:rPr>
          <w:szCs w:val="24"/>
          <w:lang w:val="bg-BG" w:eastAsia="bg-BG"/>
        </w:rPr>
        <w:t xml:space="preserve">“ ЕООД </w:t>
      </w:r>
      <w:r w:rsidRPr="00A84E16">
        <w:rPr>
          <w:lang w:val="bg-BG"/>
        </w:rPr>
        <w:t xml:space="preserve"> съответстват на изискванията, поставени от възложителя</w:t>
      </w:r>
      <w:r w:rsidRPr="00A84E16">
        <w:rPr>
          <w:bCs/>
          <w:lang w:val="bg-BG"/>
        </w:rPr>
        <w:t>.</w:t>
      </w:r>
      <w:r w:rsidRPr="004362B7">
        <w:rPr>
          <w:szCs w:val="24"/>
          <w:highlight w:val="yellow"/>
          <w:lang w:val="bg-BG" w:eastAsia="bg-BG"/>
        </w:rPr>
        <w:t xml:space="preserve"> </w:t>
      </w:r>
    </w:p>
    <w:p w:rsidR="004362B7" w:rsidRPr="00FF06E2" w:rsidRDefault="00932945" w:rsidP="004362B7">
      <w:pPr>
        <w:jc w:val="both"/>
        <w:rPr>
          <w:szCs w:val="24"/>
          <w:lang w:val="bg-BG" w:eastAsia="bg-BG"/>
        </w:rPr>
      </w:pPr>
      <w:r w:rsidRPr="00FF06E2">
        <w:rPr>
          <w:bCs/>
          <w:szCs w:val="24"/>
          <w:lang w:val="bg-BG" w:eastAsia="bg-BG"/>
        </w:rPr>
        <w:t xml:space="preserve">              </w:t>
      </w:r>
      <w:r w:rsidR="004362B7" w:rsidRPr="00FF06E2">
        <w:rPr>
          <w:bCs/>
          <w:szCs w:val="24"/>
          <w:lang w:val="bg-BG" w:eastAsia="bg-BG"/>
        </w:rPr>
        <w:t xml:space="preserve">Предвид направената констатация и с оглед липсата на основания за отстраняване от процедурата, комисията </w:t>
      </w:r>
      <w:r w:rsidR="004362B7" w:rsidRPr="00FF06E2">
        <w:rPr>
          <w:szCs w:val="24"/>
          <w:lang w:val="bg-BG" w:eastAsia="bg-BG"/>
        </w:rPr>
        <w:t>взе единодушно следното:</w:t>
      </w:r>
    </w:p>
    <w:p w:rsidR="004362B7" w:rsidRPr="004362B7" w:rsidRDefault="004362B7" w:rsidP="004362B7">
      <w:pPr>
        <w:jc w:val="both"/>
        <w:rPr>
          <w:szCs w:val="24"/>
          <w:highlight w:val="yellow"/>
          <w:lang w:val="bg-BG" w:eastAsia="bg-BG"/>
        </w:rPr>
      </w:pPr>
    </w:p>
    <w:p w:rsidR="004362B7" w:rsidRPr="000F0838" w:rsidRDefault="004362B7" w:rsidP="00353FCB">
      <w:pPr>
        <w:jc w:val="center"/>
        <w:rPr>
          <w:b/>
          <w:szCs w:val="24"/>
          <w:lang w:val="bg-BG" w:eastAsia="bg-BG"/>
        </w:rPr>
      </w:pPr>
      <w:r w:rsidRPr="000F0838">
        <w:rPr>
          <w:b/>
          <w:szCs w:val="24"/>
          <w:lang w:val="bg-BG" w:eastAsia="bg-BG"/>
        </w:rPr>
        <w:t>Р Е Ш Е Н И Е №2</w:t>
      </w:r>
    </w:p>
    <w:p w:rsidR="004362B7" w:rsidRDefault="00932945" w:rsidP="004362B7">
      <w:pPr>
        <w:jc w:val="both"/>
        <w:rPr>
          <w:szCs w:val="24"/>
          <w:lang w:val="bg-BG" w:eastAsia="bg-BG"/>
        </w:rPr>
      </w:pPr>
      <w:r w:rsidRPr="000F0838">
        <w:rPr>
          <w:szCs w:val="24"/>
          <w:lang w:val="bg-BG" w:eastAsia="bg-BG"/>
        </w:rPr>
        <w:t xml:space="preserve">             </w:t>
      </w:r>
      <w:r w:rsidR="004362B7" w:rsidRPr="00085AA3">
        <w:rPr>
          <w:szCs w:val="24"/>
          <w:lang w:val="bg-BG" w:eastAsia="bg-BG"/>
        </w:rPr>
        <w:t xml:space="preserve">Допуска до разглеждане Техническото предложение на участника „Еф Си Си </w:t>
      </w:r>
      <w:r w:rsidR="00DE4294" w:rsidRPr="00085AA3">
        <w:rPr>
          <w:szCs w:val="24"/>
          <w:lang w:val="bg-BG" w:eastAsia="bg-BG"/>
        </w:rPr>
        <w:t>БЪЛГАРИЯ</w:t>
      </w:r>
      <w:r w:rsidR="004362B7" w:rsidRPr="00085AA3">
        <w:rPr>
          <w:szCs w:val="24"/>
          <w:lang w:val="bg-BG" w:eastAsia="bg-BG"/>
        </w:rPr>
        <w:t>“ ЕООД.</w:t>
      </w:r>
    </w:p>
    <w:p w:rsidR="000F0838" w:rsidRPr="000F0838" w:rsidRDefault="000F0838" w:rsidP="004362B7">
      <w:pPr>
        <w:jc w:val="both"/>
        <w:rPr>
          <w:szCs w:val="24"/>
          <w:lang w:val="bg-BG" w:eastAsia="bg-BG"/>
        </w:rPr>
      </w:pPr>
    </w:p>
    <w:p w:rsidR="00FA167C" w:rsidRPr="00FA167C" w:rsidRDefault="000F0838" w:rsidP="00502B79">
      <w:pPr>
        <w:jc w:val="both"/>
        <w:rPr>
          <w:szCs w:val="24"/>
          <w:lang w:val="bg-BG" w:eastAsia="bg-BG"/>
        </w:rPr>
      </w:pPr>
      <w:r w:rsidRPr="00502B79">
        <w:rPr>
          <w:szCs w:val="24"/>
          <w:lang w:val="bg-BG" w:eastAsia="bg-BG"/>
        </w:rPr>
        <w:t xml:space="preserve"> </w:t>
      </w:r>
      <w:r w:rsidR="004362B7" w:rsidRPr="00502B79">
        <w:rPr>
          <w:szCs w:val="24"/>
          <w:lang w:val="bg-BG" w:eastAsia="bg-BG"/>
        </w:rPr>
        <w:t xml:space="preserve">          Комисията пристъпи към разглеждане на Техническото предложение на участника</w:t>
      </w:r>
      <w:r w:rsidR="004362B7" w:rsidRPr="00502B79">
        <w:rPr>
          <w:szCs w:val="24"/>
          <w:lang w:val="en-US" w:eastAsia="bg-BG"/>
        </w:rPr>
        <w:t>.</w:t>
      </w:r>
      <w:r w:rsidR="004362B7" w:rsidRPr="00502B79">
        <w:rPr>
          <w:szCs w:val="24"/>
          <w:lang w:val="bg-BG" w:eastAsia="bg-BG"/>
        </w:rPr>
        <w:t xml:space="preserve">Участникът е представил Техническо предложение </w:t>
      </w:r>
      <w:r w:rsidRPr="00502B79">
        <w:rPr>
          <w:szCs w:val="24"/>
          <w:lang w:val="bg-BG" w:eastAsia="bg-BG"/>
        </w:rPr>
        <w:t>по</w:t>
      </w:r>
      <w:r w:rsidR="004362B7" w:rsidRPr="00502B79">
        <w:rPr>
          <w:szCs w:val="24"/>
          <w:lang w:val="bg-BG" w:eastAsia="bg-BG"/>
        </w:rPr>
        <w:t xml:space="preserve"> образец, </w:t>
      </w:r>
      <w:r w:rsidR="00FA167C" w:rsidRPr="00FA167C">
        <w:rPr>
          <w:szCs w:val="24"/>
          <w:lang w:val="bg-BG" w:eastAsia="bg-BG"/>
        </w:rPr>
        <w:t xml:space="preserve">съдържащо предложение за изпълнение на поръчката в съответствие с техническите спецификации и изискванията на </w:t>
      </w:r>
      <w:r w:rsidR="00502B79">
        <w:rPr>
          <w:szCs w:val="24"/>
          <w:lang w:val="bg-BG" w:eastAsia="bg-BG"/>
        </w:rPr>
        <w:t>в</w:t>
      </w:r>
      <w:r w:rsidR="00FA167C" w:rsidRPr="00FA167C">
        <w:rPr>
          <w:szCs w:val="24"/>
          <w:lang w:val="bg-BG" w:eastAsia="bg-BG"/>
        </w:rPr>
        <w:t xml:space="preserve">ъзложителя </w:t>
      </w:r>
      <w:r w:rsidR="00502B79">
        <w:rPr>
          <w:szCs w:val="24"/>
          <w:lang w:val="bg-BG" w:eastAsia="bg-BG"/>
        </w:rPr>
        <w:t>.</w:t>
      </w:r>
    </w:p>
    <w:p w:rsidR="00FA167C" w:rsidRPr="00FA167C" w:rsidRDefault="00FA167C" w:rsidP="00FA167C">
      <w:pPr>
        <w:ind w:firstLine="720"/>
        <w:jc w:val="both"/>
        <w:rPr>
          <w:rFonts w:eastAsia="Calibri"/>
          <w:szCs w:val="24"/>
          <w:lang w:val="bg-BG"/>
        </w:rPr>
      </w:pPr>
      <w:r w:rsidRPr="00FA167C">
        <w:rPr>
          <w:rFonts w:eastAsia="Calibri"/>
          <w:szCs w:val="24"/>
          <w:lang w:val="en-US"/>
        </w:rPr>
        <w:t xml:space="preserve">Към </w:t>
      </w:r>
      <w:r w:rsidRPr="00FA167C">
        <w:rPr>
          <w:rFonts w:eastAsia="Calibri"/>
          <w:szCs w:val="24"/>
          <w:lang w:val="bg-BG"/>
        </w:rPr>
        <w:t>Т</w:t>
      </w:r>
      <w:r w:rsidRPr="00FA167C">
        <w:rPr>
          <w:rFonts w:eastAsia="Calibri"/>
          <w:szCs w:val="24"/>
          <w:lang w:val="en-US"/>
        </w:rPr>
        <w:t xml:space="preserve">ехническото предложение, участникът </w:t>
      </w:r>
      <w:r w:rsidR="00F409EA" w:rsidRPr="00F409EA">
        <w:rPr>
          <w:rFonts w:eastAsia="Calibri"/>
          <w:szCs w:val="24"/>
          <w:lang w:val="bg-BG"/>
        </w:rPr>
        <w:t xml:space="preserve">е </w:t>
      </w:r>
      <w:r w:rsidRPr="00FA167C">
        <w:rPr>
          <w:rFonts w:eastAsia="Calibri"/>
          <w:szCs w:val="24"/>
          <w:lang w:val="en-US"/>
        </w:rPr>
        <w:t>приложи</w:t>
      </w:r>
      <w:r w:rsidR="00F409EA" w:rsidRPr="00F409EA">
        <w:rPr>
          <w:rFonts w:eastAsia="Calibri"/>
          <w:szCs w:val="24"/>
          <w:lang w:val="bg-BG"/>
        </w:rPr>
        <w:t>л</w:t>
      </w:r>
      <w:r w:rsidRPr="00FA167C">
        <w:rPr>
          <w:rFonts w:eastAsia="Calibri"/>
          <w:szCs w:val="24"/>
          <w:lang w:val="en-US"/>
        </w:rPr>
        <w:t xml:space="preserve"> </w:t>
      </w:r>
      <w:r w:rsidRPr="00FA167C">
        <w:rPr>
          <w:rFonts w:eastAsia="Calibri"/>
          <w:szCs w:val="24"/>
          <w:lang w:val="bg-BG"/>
        </w:rPr>
        <w:t>„Програма</w:t>
      </w:r>
      <w:r w:rsidRPr="00FA167C">
        <w:rPr>
          <w:rFonts w:eastAsia="Calibri"/>
          <w:szCs w:val="24"/>
          <w:lang w:val="en-US"/>
        </w:rPr>
        <w:t xml:space="preserve"> заизпълнение, която включва:</w:t>
      </w:r>
    </w:p>
    <w:p w:rsidR="00FA167C" w:rsidRPr="00FA167C" w:rsidRDefault="00FA167C" w:rsidP="00FA167C">
      <w:pPr>
        <w:ind w:firstLine="720"/>
        <w:jc w:val="both"/>
        <w:rPr>
          <w:rFonts w:eastAsia="Calibri"/>
          <w:szCs w:val="24"/>
          <w:lang w:val="bg-BG"/>
        </w:rPr>
      </w:pPr>
      <w:r w:rsidRPr="00FA167C">
        <w:rPr>
          <w:rFonts w:eastAsia="Calibri"/>
          <w:szCs w:val="24"/>
          <w:lang w:val="bg-BG"/>
        </w:rPr>
        <w:t>-„Предлаган подход и стратегия за изпълнение на поръчката</w:t>
      </w:r>
      <w:r w:rsidR="00502B79">
        <w:rPr>
          <w:rFonts w:eastAsia="Calibri"/>
          <w:szCs w:val="24"/>
          <w:lang w:val="bg-BG"/>
        </w:rPr>
        <w:t>“</w:t>
      </w:r>
      <w:r w:rsidRPr="00FA167C">
        <w:rPr>
          <w:rFonts w:eastAsia="Calibri"/>
          <w:szCs w:val="24"/>
          <w:lang w:val="bg-BG"/>
        </w:rPr>
        <w:t xml:space="preserve"> </w:t>
      </w:r>
    </w:p>
    <w:p w:rsidR="00FA167C" w:rsidRPr="00FA167C" w:rsidRDefault="00FA167C" w:rsidP="00FA167C">
      <w:pPr>
        <w:ind w:firstLine="720"/>
        <w:jc w:val="both"/>
        <w:rPr>
          <w:rFonts w:eastAsia="Calibri"/>
          <w:szCs w:val="24"/>
          <w:lang w:val="bg-BG"/>
        </w:rPr>
      </w:pPr>
      <w:r w:rsidRPr="00FA167C">
        <w:rPr>
          <w:rFonts w:eastAsia="Calibri"/>
          <w:szCs w:val="24"/>
          <w:lang w:val="bg-BG"/>
        </w:rPr>
        <w:t>-„Анализ на основните рискове, които могат да доведат до забавяне или некачествено изпълнение на услугата и мерки за тяхното управление</w:t>
      </w:r>
      <w:r w:rsidR="00502B79">
        <w:rPr>
          <w:rFonts w:eastAsia="Calibri"/>
          <w:szCs w:val="24"/>
          <w:lang w:val="bg-BG"/>
        </w:rPr>
        <w:t>“</w:t>
      </w:r>
      <w:r w:rsidRPr="00FA167C">
        <w:rPr>
          <w:rFonts w:eastAsia="Calibri"/>
          <w:szCs w:val="24"/>
          <w:lang w:val="bg-BG"/>
        </w:rPr>
        <w:t xml:space="preserve">. </w:t>
      </w:r>
    </w:p>
    <w:p w:rsidR="004362B7" w:rsidRPr="00502B79" w:rsidRDefault="000F0838" w:rsidP="004362B7">
      <w:pPr>
        <w:jc w:val="both"/>
        <w:rPr>
          <w:szCs w:val="24"/>
          <w:lang w:val="bg-BG" w:eastAsia="bg-BG"/>
        </w:rPr>
      </w:pPr>
      <w:r w:rsidRPr="00502B79">
        <w:rPr>
          <w:szCs w:val="24"/>
          <w:lang w:val="bg-BG" w:eastAsia="bg-BG"/>
        </w:rPr>
        <w:t xml:space="preserve">            </w:t>
      </w:r>
      <w:r w:rsidR="004362B7" w:rsidRPr="00502B79">
        <w:rPr>
          <w:szCs w:val="24"/>
          <w:lang w:val="bg-BG" w:eastAsia="bg-BG"/>
        </w:rPr>
        <w:t xml:space="preserve">Предложението за изпълнение на обществената поръчка на „Еф Си Си </w:t>
      </w:r>
      <w:r w:rsidR="00502B79" w:rsidRPr="00502B79">
        <w:rPr>
          <w:szCs w:val="24"/>
          <w:lang w:val="bg-BG" w:eastAsia="bg-BG"/>
        </w:rPr>
        <w:t>БЪЛГАРИЯ</w:t>
      </w:r>
      <w:r w:rsidR="004362B7" w:rsidRPr="00502B79">
        <w:rPr>
          <w:szCs w:val="24"/>
          <w:lang w:val="bg-BG" w:eastAsia="bg-BG"/>
        </w:rPr>
        <w:t xml:space="preserve">” ЕООД е съобразено с предвидените дейности в предмета на поръчката, посочени в техническата спецификация, </w:t>
      </w:r>
      <w:r w:rsidR="00502B79" w:rsidRPr="00502B79">
        <w:rPr>
          <w:szCs w:val="24"/>
          <w:lang w:val="bg-BG" w:eastAsia="bg-BG"/>
        </w:rPr>
        <w:t xml:space="preserve">изискванията на възложителя </w:t>
      </w:r>
      <w:r w:rsidR="004362B7" w:rsidRPr="00502B79">
        <w:rPr>
          <w:szCs w:val="24"/>
          <w:lang w:val="bg-BG" w:eastAsia="bg-BG"/>
        </w:rPr>
        <w:t xml:space="preserve">и действащото законодателство. </w:t>
      </w:r>
    </w:p>
    <w:p w:rsidR="004362B7" w:rsidRPr="00502B79" w:rsidRDefault="000F0838" w:rsidP="004362B7">
      <w:pPr>
        <w:jc w:val="both"/>
        <w:rPr>
          <w:iCs/>
          <w:szCs w:val="24"/>
          <w:lang w:val="bg-BG" w:eastAsia="bg-BG"/>
        </w:rPr>
      </w:pPr>
      <w:r w:rsidRPr="00502B79">
        <w:rPr>
          <w:iCs/>
          <w:szCs w:val="24"/>
          <w:lang w:val="bg-BG" w:eastAsia="bg-BG"/>
        </w:rPr>
        <w:t xml:space="preserve">           </w:t>
      </w:r>
      <w:r w:rsidR="004362B7" w:rsidRPr="00502B79">
        <w:rPr>
          <w:iCs/>
          <w:szCs w:val="24"/>
          <w:lang w:val="en-AU" w:eastAsia="bg-BG"/>
        </w:rPr>
        <w:t>При изготвяне на „Програмата за изпълнение на дейностите</w:t>
      </w:r>
      <w:proofErr w:type="gramStart"/>
      <w:r w:rsidR="004362B7" w:rsidRPr="00502B79">
        <w:rPr>
          <w:iCs/>
          <w:szCs w:val="24"/>
          <w:lang w:val="en-AU" w:eastAsia="bg-BG"/>
        </w:rPr>
        <w:t>“ участникът</w:t>
      </w:r>
      <w:proofErr w:type="gramEnd"/>
      <w:r w:rsidR="004362B7" w:rsidRPr="00502B79">
        <w:rPr>
          <w:iCs/>
          <w:szCs w:val="24"/>
          <w:lang w:val="en-AU" w:eastAsia="bg-BG"/>
        </w:rPr>
        <w:t xml:space="preserve"> се</w:t>
      </w:r>
      <w:r w:rsidR="004362B7" w:rsidRPr="00502B79">
        <w:rPr>
          <w:iCs/>
          <w:szCs w:val="24"/>
          <w:lang w:val="bg-BG" w:eastAsia="bg-BG"/>
        </w:rPr>
        <w:t xml:space="preserve"> е </w:t>
      </w:r>
      <w:r w:rsidR="004362B7" w:rsidRPr="00502B79">
        <w:rPr>
          <w:iCs/>
          <w:szCs w:val="24"/>
          <w:lang w:val="en-AU" w:eastAsia="bg-BG"/>
        </w:rPr>
        <w:t>придържа</w:t>
      </w:r>
      <w:r w:rsidR="004362B7" w:rsidRPr="00502B79">
        <w:rPr>
          <w:iCs/>
          <w:szCs w:val="24"/>
          <w:lang w:val="bg-BG" w:eastAsia="bg-BG"/>
        </w:rPr>
        <w:t>л</w:t>
      </w:r>
      <w:r w:rsidR="004362B7" w:rsidRPr="00502B79">
        <w:rPr>
          <w:iCs/>
          <w:szCs w:val="24"/>
          <w:lang w:val="en-AU" w:eastAsia="bg-BG"/>
        </w:rPr>
        <w:t xml:space="preserve"> към техническ</w:t>
      </w:r>
      <w:r w:rsidR="004362B7" w:rsidRPr="00502B79">
        <w:rPr>
          <w:iCs/>
          <w:szCs w:val="24"/>
          <w:lang w:val="bg-BG" w:eastAsia="bg-BG"/>
        </w:rPr>
        <w:t>ата</w:t>
      </w:r>
      <w:r w:rsidR="004362B7" w:rsidRPr="00502B79">
        <w:rPr>
          <w:iCs/>
          <w:szCs w:val="24"/>
          <w:lang w:val="en-AU" w:eastAsia="bg-BG"/>
        </w:rPr>
        <w:t xml:space="preserve"> спецификаци</w:t>
      </w:r>
      <w:r w:rsidR="004362B7" w:rsidRPr="00502B79">
        <w:rPr>
          <w:iCs/>
          <w:szCs w:val="24"/>
          <w:lang w:val="bg-BG" w:eastAsia="bg-BG"/>
        </w:rPr>
        <w:t>я</w:t>
      </w:r>
      <w:r w:rsidR="004362B7" w:rsidRPr="00502B79">
        <w:rPr>
          <w:iCs/>
          <w:szCs w:val="24"/>
          <w:lang w:val="en-AU" w:eastAsia="bg-BG"/>
        </w:rPr>
        <w:t>,</w:t>
      </w:r>
      <w:r w:rsidRPr="00502B79">
        <w:rPr>
          <w:iCs/>
          <w:szCs w:val="24"/>
          <w:lang w:val="bg-BG" w:eastAsia="bg-BG"/>
        </w:rPr>
        <w:t xml:space="preserve"> </w:t>
      </w:r>
      <w:r w:rsidR="004362B7" w:rsidRPr="00502B79">
        <w:rPr>
          <w:iCs/>
          <w:szCs w:val="24"/>
          <w:lang w:val="en-AU" w:eastAsia="bg-BG"/>
        </w:rPr>
        <w:t>методиката за</w:t>
      </w:r>
      <w:r w:rsidRPr="00502B79">
        <w:rPr>
          <w:iCs/>
          <w:szCs w:val="24"/>
          <w:lang w:val="bg-BG" w:eastAsia="bg-BG"/>
        </w:rPr>
        <w:t xml:space="preserve"> </w:t>
      </w:r>
      <w:r w:rsidR="004362B7" w:rsidRPr="00502B79">
        <w:rPr>
          <w:iCs/>
          <w:szCs w:val="24"/>
          <w:lang w:val="en-AU" w:eastAsia="bg-BG"/>
        </w:rPr>
        <w:t>оценка на офертите</w:t>
      </w:r>
      <w:r w:rsidRPr="00502B79">
        <w:rPr>
          <w:iCs/>
          <w:szCs w:val="24"/>
          <w:lang w:val="bg-BG" w:eastAsia="bg-BG"/>
        </w:rPr>
        <w:t xml:space="preserve"> </w:t>
      </w:r>
      <w:r w:rsidR="004362B7" w:rsidRPr="00502B79">
        <w:rPr>
          <w:iCs/>
          <w:szCs w:val="24"/>
          <w:lang w:val="en-AU" w:eastAsia="bg-BG"/>
        </w:rPr>
        <w:t>и условията на</w:t>
      </w:r>
      <w:r w:rsidRPr="00502B79">
        <w:rPr>
          <w:iCs/>
          <w:szCs w:val="24"/>
          <w:lang w:val="bg-BG" w:eastAsia="bg-BG"/>
        </w:rPr>
        <w:t xml:space="preserve"> </w:t>
      </w:r>
      <w:r w:rsidR="004362B7" w:rsidRPr="00502B79">
        <w:rPr>
          <w:iCs/>
          <w:szCs w:val="24"/>
          <w:lang w:val="en-AU" w:eastAsia="bg-BG"/>
        </w:rPr>
        <w:t>процедурата и цялостната документация на поръчката.</w:t>
      </w:r>
    </w:p>
    <w:p w:rsidR="004362B7" w:rsidRPr="00502B79" w:rsidRDefault="000F0838" w:rsidP="004362B7">
      <w:pPr>
        <w:jc w:val="both"/>
        <w:rPr>
          <w:szCs w:val="24"/>
          <w:lang w:val="bg-BG" w:eastAsia="bg-BG"/>
        </w:rPr>
      </w:pPr>
      <w:r w:rsidRPr="00502B79">
        <w:rPr>
          <w:szCs w:val="24"/>
          <w:lang w:val="bg-BG" w:eastAsia="bg-BG"/>
        </w:rPr>
        <w:t xml:space="preserve">            </w:t>
      </w:r>
      <w:r w:rsidR="004362B7" w:rsidRPr="00502B79">
        <w:rPr>
          <w:szCs w:val="24"/>
          <w:lang w:val="bg-BG" w:eastAsia="bg-BG"/>
        </w:rPr>
        <w:t xml:space="preserve">Предложението </w:t>
      </w:r>
      <w:r w:rsidR="004362B7" w:rsidRPr="00502B79">
        <w:rPr>
          <w:szCs w:val="24"/>
          <w:lang w:val="en-AU" w:eastAsia="bg-BG"/>
        </w:rPr>
        <w:t>на „Еф Си Си</w:t>
      </w:r>
      <w:r w:rsidR="004362B7" w:rsidRPr="00502B79">
        <w:rPr>
          <w:szCs w:val="24"/>
          <w:lang w:val="bg-BG" w:eastAsia="bg-BG"/>
        </w:rPr>
        <w:t xml:space="preserve"> </w:t>
      </w:r>
      <w:r w:rsidR="00097950" w:rsidRPr="00502B79">
        <w:rPr>
          <w:szCs w:val="24"/>
          <w:lang w:val="bg-BG" w:eastAsia="bg-BG"/>
        </w:rPr>
        <w:t>БЪЛГАРИЯ</w:t>
      </w:r>
      <w:r w:rsidR="004362B7" w:rsidRPr="00502B79">
        <w:rPr>
          <w:szCs w:val="24"/>
          <w:lang w:val="en-AU" w:eastAsia="bg-BG"/>
        </w:rPr>
        <w:t xml:space="preserve">” ЕООД </w:t>
      </w:r>
      <w:r w:rsidR="004362B7" w:rsidRPr="00502B79">
        <w:rPr>
          <w:szCs w:val="24"/>
          <w:lang w:val="bg-BG" w:eastAsia="bg-BG"/>
        </w:rPr>
        <w:t>съдържа предвидените дейности в обхвата на поръчката, конкретните мерки и действия при изпълнението на всяка една от дейностите</w:t>
      </w:r>
      <w:r w:rsidR="004362B7" w:rsidRPr="00502B79">
        <w:rPr>
          <w:szCs w:val="24"/>
          <w:lang w:val="en-AU" w:eastAsia="bg-BG"/>
        </w:rPr>
        <w:t>, които основно се свеждат до предоставяне на услуг</w:t>
      </w:r>
      <w:r w:rsidR="004362B7" w:rsidRPr="00502B79">
        <w:rPr>
          <w:szCs w:val="24"/>
          <w:lang w:val="bg-BG" w:eastAsia="bg-BG"/>
        </w:rPr>
        <w:t>ата</w:t>
      </w:r>
      <w:r w:rsidR="004362B7" w:rsidRPr="00502B79">
        <w:rPr>
          <w:szCs w:val="24"/>
          <w:lang w:val="en-AU" w:eastAsia="bg-BG"/>
        </w:rPr>
        <w:t xml:space="preserve">. </w:t>
      </w:r>
      <w:r w:rsidR="004362B7" w:rsidRPr="00502B79">
        <w:rPr>
          <w:szCs w:val="24"/>
          <w:lang w:val="bg-BG" w:eastAsia="bg-BG"/>
        </w:rPr>
        <w:t>Разгледани са потенциалните предподставки (допускания) и рисковете които могат да възникнат и окажат влияние върху изпълнението на договора.</w:t>
      </w:r>
    </w:p>
    <w:p w:rsidR="004362B7" w:rsidRPr="00502B79" w:rsidRDefault="000F0838" w:rsidP="004362B7">
      <w:pPr>
        <w:jc w:val="both"/>
        <w:rPr>
          <w:szCs w:val="24"/>
          <w:lang w:val="en-AU" w:eastAsia="bg-BG"/>
        </w:rPr>
      </w:pPr>
      <w:r w:rsidRPr="00502B79">
        <w:rPr>
          <w:szCs w:val="24"/>
          <w:lang w:val="bg-BG" w:eastAsia="bg-BG"/>
        </w:rPr>
        <w:t xml:space="preserve">            </w:t>
      </w:r>
      <w:proofErr w:type="gramStart"/>
      <w:r w:rsidR="004362B7" w:rsidRPr="00502B79">
        <w:rPr>
          <w:szCs w:val="24"/>
          <w:lang w:val="en-AU" w:eastAsia="bg-BG"/>
        </w:rPr>
        <w:t xml:space="preserve">От </w:t>
      </w:r>
      <w:r w:rsidR="004362B7" w:rsidRPr="00502B79">
        <w:rPr>
          <w:szCs w:val="24"/>
          <w:lang w:val="bg-BG" w:eastAsia="bg-BG"/>
        </w:rPr>
        <w:t xml:space="preserve">изложението в Техническото </w:t>
      </w:r>
      <w:r w:rsidR="004362B7" w:rsidRPr="00502B79">
        <w:rPr>
          <w:szCs w:val="24"/>
          <w:lang w:val="en-AU" w:eastAsia="bg-BG"/>
        </w:rPr>
        <w:t>предложение е видна</w:t>
      </w:r>
      <w:r w:rsidRPr="00502B79">
        <w:rPr>
          <w:szCs w:val="24"/>
          <w:lang w:val="bg-BG" w:eastAsia="bg-BG"/>
        </w:rPr>
        <w:t xml:space="preserve"> </w:t>
      </w:r>
      <w:r w:rsidR="004362B7" w:rsidRPr="00502B79">
        <w:rPr>
          <w:szCs w:val="24"/>
          <w:lang w:val="en-AU" w:eastAsia="bg-BG"/>
        </w:rPr>
        <w:t>последователността и</w:t>
      </w:r>
      <w:r w:rsidRPr="00502B79">
        <w:rPr>
          <w:szCs w:val="24"/>
          <w:lang w:val="bg-BG" w:eastAsia="bg-BG"/>
        </w:rPr>
        <w:t xml:space="preserve"> </w:t>
      </w:r>
      <w:r w:rsidR="004362B7" w:rsidRPr="00502B79">
        <w:rPr>
          <w:szCs w:val="24"/>
          <w:lang w:val="en-AU" w:eastAsia="bg-BG"/>
        </w:rPr>
        <w:t>взаимообвързаността</w:t>
      </w:r>
      <w:r w:rsidRPr="00502B79">
        <w:rPr>
          <w:szCs w:val="24"/>
          <w:lang w:val="bg-BG" w:eastAsia="bg-BG"/>
        </w:rPr>
        <w:t xml:space="preserve"> </w:t>
      </w:r>
      <w:r w:rsidR="004362B7" w:rsidRPr="00502B79">
        <w:rPr>
          <w:szCs w:val="24"/>
          <w:lang w:val="en-AU" w:eastAsia="bg-BG"/>
        </w:rPr>
        <w:t>на</w:t>
      </w:r>
      <w:r w:rsidRPr="00502B79">
        <w:rPr>
          <w:szCs w:val="24"/>
          <w:lang w:val="bg-BG" w:eastAsia="bg-BG"/>
        </w:rPr>
        <w:t xml:space="preserve"> </w:t>
      </w:r>
      <w:r w:rsidR="004362B7" w:rsidRPr="00502B79">
        <w:rPr>
          <w:szCs w:val="24"/>
          <w:lang w:val="en-AU" w:eastAsia="bg-BG"/>
        </w:rPr>
        <w:t xml:space="preserve">дейностите в обхвата на </w:t>
      </w:r>
      <w:r w:rsidR="00502B79" w:rsidRPr="00502B79">
        <w:rPr>
          <w:szCs w:val="24"/>
          <w:lang w:val="bg-BG" w:eastAsia="bg-BG"/>
        </w:rPr>
        <w:t>обществената поръчка</w:t>
      </w:r>
      <w:r w:rsidR="004362B7" w:rsidRPr="00502B79">
        <w:rPr>
          <w:szCs w:val="24"/>
          <w:lang w:val="bg-BG" w:eastAsia="bg-BG"/>
        </w:rPr>
        <w:t xml:space="preserve"> и специализираната техника </w:t>
      </w:r>
      <w:r w:rsidR="004362B7" w:rsidRPr="00502B79">
        <w:rPr>
          <w:szCs w:val="24"/>
          <w:lang w:val="en-AU" w:eastAsia="bg-BG"/>
        </w:rPr>
        <w:t>в</w:t>
      </w:r>
      <w:r w:rsidR="00502B79" w:rsidRPr="00502B79">
        <w:rPr>
          <w:szCs w:val="24"/>
          <w:lang w:val="bg-BG" w:eastAsia="bg-BG"/>
        </w:rPr>
        <w:t xml:space="preserve"> </w:t>
      </w:r>
      <w:r w:rsidR="004362B7" w:rsidRPr="00502B79">
        <w:rPr>
          <w:szCs w:val="24"/>
          <w:lang w:val="en-AU" w:eastAsia="bg-BG"/>
        </w:rPr>
        <w:t>зависимост</w:t>
      </w:r>
      <w:r w:rsidRPr="00502B79">
        <w:rPr>
          <w:szCs w:val="24"/>
          <w:lang w:val="bg-BG" w:eastAsia="bg-BG"/>
        </w:rPr>
        <w:t xml:space="preserve"> </w:t>
      </w:r>
      <w:r w:rsidR="004362B7" w:rsidRPr="00502B79">
        <w:rPr>
          <w:szCs w:val="24"/>
          <w:lang w:val="en-AU" w:eastAsia="bg-BG"/>
        </w:rPr>
        <w:t>от</w:t>
      </w:r>
      <w:r w:rsidR="004362B7" w:rsidRPr="00502B79">
        <w:rPr>
          <w:szCs w:val="24"/>
          <w:lang w:val="bg-BG" w:eastAsia="bg-BG"/>
        </w:rPr>
        <w:t xml:space="preserve"> предложения </w:t>
      </w:r>
      <w:r w:rsidR="004362B7" w:rsidRPr="00502B79">
        <w:rPr>
          <w:szCs w:val="24"/>
          <w:lang w:val="en-AU" w:eastAsia="bg-BG"/>
        </w:rPr>
        <w:t>технологичен</w:t>
      </w:r>
      <w:r w:rsidRPr="00502B79">
        <w:rPr>
          <w:szCs w:val="24"/>
          <w:lang w:val="bg-BG" w:eastAsia="bg-BG"/>
        </w:rPr>
        <w:t xml:space="preserve"> </w:t>
      </w:r>
      <w:r w:rsidR="004362B7" w:rsidRPr="00502B79">
        <w:rPr>
          <w:szCs w:val="24"/>
          <w:lang w:val="en-AU" w:eastAsia="bg-BG"/>
        </w:rPr>
        <w:t>подход.Определ</w:t>
      </w:r>
      <w:r w:rsidRPr="00502B79">
        <w:rPr>
          <w:szCs w:val="24"/>
          <w:lang w:val="bg-BG" w:eastAsia="bg-BG"/>
        </w:rPr>
        <w:t>е</w:t>
      </w:r>
      <w:r w:rsidR="004362B7" w:rsidRPr="00502B79">
        <w:rPr>
          <w:szCs w:val="24"/>
          <w:lang w:val="en-AU" w:eastAsia="bg-BG"/>
        </w:rPr>
        <w:t>на е</w:t>
      </w:r>
      <w:r w:rsidRPr="00502B79">
        <w:rPr>
          <w:szCs w:val="24"/>
          <w:lang w:val="bg-BG" w:eastAsia="bg-BG"/>
        </w:rPr>
        <w:t xml:space="preserve"> </w:t>
      </w:r>
      <w:r w:rsidR="004362B7" w:rsidRPr="00502B79">
        <w:rPr>
          <w:szCs w:val="24"/>
          <w:lang w:val="en-AU" w:eastAsia="bg-BG"/>
        </w:rPr>
        <w:t>продължителността и периодичността на изпълнение на дейностите, съобразно</w:t>
      </w:r>
      <w:r w:rsidRPr="00502B79">
        <w:rPr>
          <w:szCs w:val="24"/>
          <w:lang w:val="bg-BG" w:eastAsia="bg-BG"/>
        </w:rPr>
        <w:t xml:space="preserve"> </w:t>
      </w:r>
      <w:r w:rsidR="004362B7" w:rsidRPr="00502B79">
        <w:rPr>
          <w:szCs w:val="24"/>
          <w:lang w:val="en-AU" w:eastAsia="bg-BG"/>
        </w:rPr>
        <w:t>техническата</w:t>
      </w:r>
      <w:r w:rsidRPr="00502B79">
        <w:rPr>
          <w:szCs w:val="24"/>
          <w:lang w:val="bg-BG" w:eastAsia="bg-BG"/>
        </w:rPr>
        <w:t xml:space="preserve"> </w:t>
      </w:r>
      <w:r w:rsidR="004362B7" w:rsidRPr="00502B79">
        <w:rPr>
          <w:szCs w:val="24"/>
          <w:lang w:val="en-AU" w:eastAsia="bg-BG"/>
        </w:rPr>
        <w:t>спецификация.</w:t>
      </w:r>
      <w:proofErr w:type="gramEnd"/>
    </w:p>
    <w:p w:rsidR="00097950" w:rsidRPr="00097950" w:rsidRDefault="000F0838" w:rsidP="00097950">
      <w:pPr>
        <w:jc w:val="both"/>
        <w:rPr>
          <w:szCs w:val="24"/>
          <w:lang w:val="bg-BG" w:eastAsia="bg-BG"/>
        </w:rPr>
      </w:pPr>
      <w:r w:rsidRPr="00502B79">
        <w:rPr>
          <w:szCs w:val="24"/>
          <w:lang w:val="bg-BG" w:eastAsia="bg-BG"/>
        </w:rPr>
        <w:t xml:space="preserve">             </w:t>
      </w:r>
      <w:r w:rsidR="004362B7" w:rsidRPr="00502B79">
        <w:rPr>
          <w:szCs w:val="24"/>
          <w:lang w:val="bg-BG" w:eastAsia="bg-BG"/>
        </w:rPr>
        <w:t xml:space="preserve">След като се запозна детайлно с предложението на участника </w:t>
      </w:r>
      <w:r w:rsidRPr="00502B79">
        <w:rPr>
          <w:szCs w:val="24"/>
          <w:lang w:val="bg-BG" w:eastAsia="bg-BG"/>
        </w:rPr>
        <w:t>комисията</w:t>
      </w:r>
      <w:r w:rsidR="004362B7" w:rsidRPr="00502B79">
        <w:rPr>
          <w:szCs w:val="24"/>
          <w:lang w:val="bg-BG" w:eastAsia="bg-BG"/>
        </w:rPr>
        <w:t xml:space="preserve"> установи, че </w:t>
      </w:r>
      <w:r w:rsidRPr="00502B79">
        <w:rPr>
          <w:szCs w:val="24"/>
          <w:lang w:val="bg-BG" w:eastAsia="bg-BG"/>
        </w:rPr>
        <w:t>техническото</w:t>
      </w:r>
      <w:r w:rsidRPr="005C6EBB">
        <w:rPr>
          <w:szCs w:val="24"/>
          <w:lang w:val="bg-BG" w:eastAsia="bg-BG"/>
        </w:rPr>
        <w:t xml:space="preserve"> предложение, представено от участника </w:t>
      </w:r>
      <w:r w:rsidR="00097950" w:rsidRPr="00097950">
        <w:rPr>
          <w:szCs w:val="24"/>
          <w:lang w:val="en-AU" w:eastAsia="bg-BG"/>
        </w:rPr>
        <w:t>„Еф Си Си</w:t>
      </w:r>
      <w:r w:rsidR="00097950" w:rsidRPr="00097950">
        <w:rPr>
          <w:szCs w:val="24"/>
          <w:lang w:val="bg-BG" w:eastAsia="bg-BG"/>
        </w:rPr>
        <w:t xml:space="preserve"> БЪЛГАРИЯ</w:t>
      </w:r>
      <w:r w:rsidR="00097950" w:rsidRPr="00097950">
        <w:rPr>
          <w:szCs w:val="24"/>
          <w:lang w:val="en-AU" w:eastAsia="bg-BG"/>
        </w:rPr>
        <w:t xml:space="preserve">” ЕООД </w:t>
      </w:r>
      <w:r w:rsidR="00097950" w:rsidRPr="00097950">
        <w:rPr>
          <w:szCs w:val="24"/>
          <w:lang w:val="bg-BG" w:eastAsia="bg-BG"/>
        </w:rPr>
        <w:t xml:space="preserve">отговаря на предварително обявените условия и изискванията на възложителя. </w:t>
      </w:r>
    </w:p>
    <w:p w:rsidR="004362B7" w:rsidRPr="000F0838" w:rsidRDefault="000F0838" w:rsidP="004362B7">
      <w:pPr>
        <w:jc w:val="both"/>
        <w:rPr>
          <w:szCs w:val="24"/>
          <w:lang w:val="bg-BG" w:eastAsia="bg-BG"/>
        </w:rPr>
      </w:pPr>
      <w:r w:rsidRPr="005C6EBB">
        <w:rPr>
          <w:szCs w:val="24"/>
          <w:lang w:val="bg-BG" w:eastAsia="bg-BG"/>
        </w:rPr>
        <w:t xml:space="preserve">             Предвид гореизложеното </w:t>
      </w:r>
      <w:r>
        <w:rPr>
          <w:szCs w:val="24"/>
          <w:lang w:val="bg-BG" w:eastAsia="bg-BG"/>
        </w:rPr>
        <w:t>и след като</w:t>
      </w:r>
      <w:r w:rsidRPr="005C6EBB">
        <w:rPr>
          <w:szCs w:val="24"/>
          <w:lang w:val="bg-BG" w:eastAsia="bg-BG"/>
        </w:rPr>
        <w:t xml:space="preserve"> установи, че офертата на участника </w:t>
      </w:r>
      <w:r w:rsidRPr="000F0838">
        <w:rPr>
          <w:szCs w:val="24"/>
          <w:lang w:val="bg-BG" w:eastAsia="bg-BG"/>
        </w:rPr>
        <w:t xml:space="preserve">„Еф Си Си </w:t>
      </w:r>
      <w:r w:rsidR="00097950" w:rsidRPr="000F0838">
        <w:rPr>
          <w:szCs w:val="24"/>
          <w:lang w:val="bg-BG" w:eastAsia="bg-BG"/>
        </w:rPr>
        <w:t>БЪЛГАРИЯ</w:t>
      </w:r>
      <w:r w:rsidRPr="000F0838">
        <w:rPr>
          <w:szCs w:val="24"/>
          <w:lang w:val="bg-BG" w:eastAsia="bg-BG"/>
        </w:rPr>
        <w:t>“ ЕООД</w:t>
      </w:r>
      <w:r w:rsidRPr="005C6EBB">
        <w:rPr>
          <w:szCs w:val="24"/>
          <w:lang w:val="bg-BG"/>
        </w:rPr>
        <w:t xml:space="preserve"> </w:t>
      </w:r>
      <w:r w:rsidRPr="00B72089">
        <w:rPr>
          <w:szCs w:val="24"/>
          <w:lang w:val="bg-BG" w:eastAsia="bg-BG"/>
        </w:rPr>
        <w:t xml:space="preserve">на този етап съответства на предварително обявените условия, поставени от </w:t>
      </w:r>
      <w:r w:rsidRPr="000F0838">
        <w:rPr>
          <w:szCs w:val="24"/>
          <w:lang w:val="bg-BG" w:eastAsia="bg-BG"/>
        </w:rPr>
        <w:t>възложителя</w:t>
      </w:r>
      <w:r w:rsidR="004362B7" w:rsidRPr="000F0838">
        <w:rPr>
          <w:szCs w:val="24"/>
          <w:lang w:val="bg-BG" w:eastAsia="bg-BG"/>
        </w:rPr>
        <w:t xml:space="preserve">,  комисията взе единодушно следното: </w:t>
      </w:r>
    </w:p>
    <w:p w:rsidR="004362B7" w:rsidRPr="000F0838" w:rsidRDefault="004362B7" w:rsidP="004362B7">
      <w:pPr>
        <w:jc w:val="both"/>
        <w:rPr>
          <w:b/>
          <w:szCs w:val="24"/>
          <w:lang w:val="bg-BG" w:eastAsia="bg-BG"/>
        </w:rPr>
      </w:pPr>
    </w:p>
    <w:p w:rsidR="004362B7" w:rsidRPr="000F0838" w:rsidRDefault="004362B7" w:rsidP="006E3182">
      <w:pPr>
        <w:jc w:val="center"/>
        <w:rPr>
          <w:b/>
          <w:szCs w:val="24"/>
          <w:lang w:val="bg-BG" w:eastAsia="bg-BG"/>
        </w:rPr>
      </w:pPr>
      <w:r w:rsidRPr="000F0838">
        <w:rPr>
          <w:b/>
          <w:szCs w:val="24"/>
          <w:lang w:val="bg-BG" w:eastAsia="bg-BG"/>
        </w:rPr>
        <w:t>Р Е Ш Е Н И Е №3</w:t>
      </w:r>
    </w:p>
    <w:p w:rsidR="004362B7" w:rsidRPr="006D3613" w:rsidRDefault="000F0838" w:rsidP="004362B7">
      <w:pPr>
        <w:jc w:val="both"/>
        <w:rPr>
          <w:szCs w:val="24"/>
          <w:lang w:val="bg-BG" w:eastAsia="bg-BG"/>
        </w:rPr>
      </w:pPr>
      <w:r w:rsidRPr="006D3613">
        <w:rPr>
          <w:szCs w:val="24"/>
          <w:lang w:val="bg-BG" w:eastAsia="bg-BG"/>
        </w:rPr>
        <w:t xml:space="preserve">           </w:t>
      </w:r>
      <w:r w:rsidR="004362B7" w:rsidRPr="00EA0FA5">
        <w:rPr>
          <w:szCs w:val="24"/>
          <w:lang w:val="bg-BG" w:eastAsia="bg-BG"/>
        </w:rPr>
        <w:t xml:space="preserve">Допуска до оценка Техническото предложение на участника „Еф Си Си </w:t>
      </w:r>
      <w:r w:rsidR="00097950" w:rsidRPr="00EA0FA5">
        <w:rPr>
          <w:szCs w:val="24"/>
          <w:lang w:val="bg-BG" w:eastAsia="bg-BG"/>
        </w:rPr>
        <w:t>БЪЛГАРИЯ</w:t>
      </w:r>
      <w:r w:rsidR="004362B7" w:rsidRPr="00EA0FA5">
        <w:rPr>
          <w:szCs w:val="24"/>
          <w:lang w:val="bg-BG" w:eastAsia="bg-BG"/>
        </w:rPr>
        <w:t>“ ЕООД.</w:t>
      </w:r>
    </w:p>
    <w:p w:rsidR="00502B79" w:rsidRPr="006D3613" w:rsidRDefault="00502B79" w:rsidP="004362B7">
      <w:pPr>
        <w:jc w:val="both"/>
        <w:rPr>
          <w:szCs w:val="24"/>
          <w:lang w:val="en-US" w:eastAsia="bg-BG"/>
        </w:rPr>
      </w:pPr>
    </w:p>
    <w:p w:rsidR="004362B7" w:rsidRPr="006D3613" w:rsidRDefault="006D3613" w:rsidP="004362B7">
      <w:pPr>
        <w:jc w:val="both"/>
        <w:rPr>
          <w:szCs w:val="24"/>
          <w:lang w:val="bg-BG" w:eastAsia="bg-BG"/>
        </w:rPr>
      </w:pPr>
      <w:r w:rsidRPr="006D3613">
        <w:rPr>
          <w:szCs w:val="24"/>
          <w:lang w:val="bg-BG" w:eastAsia="bg-BG"/>
        </w:rPr>
        <w:lastRenderedPageBreak/>
        <w:t xml:space="preserve">            </w:t>
      </w:r>
      <w:r w:rsidR="004362B7" w:rsidRPr="006D3613">
        <w:rPr>
          <w:szCs w:val="24"/>
          <w:lang w:val="bg-BG" w:eastAsia="bg-BG"/>
        </w:rPr>
        <w:t xml:space="preserve">При възприетия критерий за оценка в настоящата обществена поръчка „икономически най-изгодна оферта“ – „оптимално съотношение качество/цена“, оценка на допуснатите оферти се извършва съгласно утвърдена от възложителя </w:t>
      </w:r>
      <w:r w:rsidR="00502B79">
        <w:rPr>
          <w:szCs w:val="24"/>
          <w:lang w:val="bg-BG" w:eastAsia="bg-BG"/>
        </w:rPr>
        <w:t>М</w:t>
      </w:r>
      <w:r w:rsidR="004362B7" w:rsidRPr="006D3613">
        <w:rPr>
          <w:szCs w:val="24"/>
          <w:lang w:val="bg-BG" w:eastAsia="bg-BG"/>
        </w:rPr>
        <w:t>етодика за оценка на офертите при следните показатели и тежест за определяне на общата комплексна оценка (КО):</w:t>
      </w:r>
    </w:p>
    <w:p w:rsidR="006D3613" w:rsidRDefault="006D3613" w:rsidP="00E34399">
      <w:pPr>
        <w:tabs>
          <w:tab w:val="left" w:pos="0"/>
        </w:tabs>
        <w:suppressAutoHyphens/>
        <w:ind w:firstLine="709"/>
        <w:jc w:val="both"/>
        <w:rPr>
          <w:color w:val="000000"/>
          <w:lang w:eastAsia="ar-SA"/>
        </w:rPr>
      </w:pPr>
      <w:r>
        <w:rPr>
          <w:b/>
          <w:color w:val="000000"/>
          <w:lang w:eastAsia="ar-SA"/>
        </w:rPr>
        <w:t>Комплексната оценка (КО)</w:t>
      </w:r>
      <w:r>
        <w:rPr>
          <w:color w:val="000000"/>
          <w:lang w:eastAsia="ar-SA"/>
        </w:rPr>
        <w:t xml:space="preserve"> на офертата на участника се изчислява по формулата: </w:t>
      </w:r>
    </w:p>
    <w:p w:rsidR="006D3613" w:rsidRDefault="006D3613" w:rsidP="006D3613">
      <w:pPr>
        <w:tabs>
          <w:tab w:val="left" w:pos="0"/>
        </w:tabs>
        <w:suppressAutoHyphens/>
        <w:jc w:val="center"/>
        <w:rPr>
          <w:lang w:eastAsia="ar-SA"/>
        </w:rPr>
      </w:pPr>
      <w:r w:rsidRPr="00CF10AC">
        <w:rPr>
          <w:position w:val="-10"/>
          <w:sz w:val="22"/>
        </w:rPr>
        <w:object w:dxaOrig="2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5.75pt" o:ole="">
            <v:imagedata r:id="rId10" o:title=""/>
          </v:shape>
          <o:OLEObject Type="Embed" ProgID="Equation.3" ShapeID="_x0000_i1025" DrawAspect="Content" ObjectID="_1663160930" r:id="rId11"/>
        </w:object>
      </w:r>
    </w:p>
    <w:p w:rsidR="006D3613" w:rsidRDefault="006D3613" w:rsidP="006D3613">
      <w:pPr>
        <w:tabs>
          <w:tab w:val="left" w:pos="0"/>
        </w:tabs>
        <w:suppressAutoHyphens/>
        <w:ind w:firstLine="709"/>
        <w:rPr>
          <w:lang w:eastAsia="ar-SA"/>
        </w:rPr>
      </w:pPr>
    </w:p>
    <w:p w:rsidR="006D3613" w:rsidRDefault="006D3613" w:rsidP="006D3613">
      <w:pPr>
        <w:tabs>
          <w:tab w:val="left" w:pos="0"/>
        </w:tabs>
        <w:suppressAutoHyphens/>
        <w:ind w:firstLine="709"/>
        <w:jc w:val="both"/>
        <w:rPr>
          <w:lang w:eastAsia="ar-SA"/>
        </w:rPr>
      </w:pPr>
      <w:proofErr w:type="gramStart"/>
      <w:r>
        <w:rPr>
          <w:lang w:eastAsia="ar-SA"/>
        </w:rPr>
        <w:t>Комплексната оценка се формира като сума от оценките за всички показатели в методиката и има максимална стойност 100 точки.</w:t>
      </w:r>
      <w:proofErr w:type="gramEnd"/>
    </w:p>
    <w:p w:rsidR="006D3613" w:rsidRDefault="006D3613" w:rsidP="006D3613">
      <w:pPr>
        <w:tabs>
          <w:tab w:val="left" w:pos="0"/>
        </w:tabs>
        <w:suppressAutoHyphens/>
        <w:ind w:firstLine="709"/>
        <w:jc w:val="both"/>
        <w:rPr>
          <w:lang w:eastAsia="ar-SA"/>
        </w:rPr>
      </w:pPr>
      <w:proofErr w:type="gramStart"/>
      <w:r>
        <w:rPr>
          <w:lang w:eastAsia="ar-SA"/>
        </w:rPr>
        <w:t>На първо място ще бъде класиран участникът, събрал максимален брой точки.</w:t>
      </w:r>
      <w:proofErr w:type="gramEnd"/>
    </w:p>
    <w:p w:rsidR="006D3613" w:rsidRDefault="00E34399" w:rsidP="00E34399">
      <w:pPr>
        <w:tabs>
          <w:tab w:val="left" w:pos="0"/>
        </w:tabs>
        <w:suppressAutoHyphens/>
        <w:jc w:val="both"/>
        <w:rPr>
          <w:lang w:eastAsia="ar-SA"/>
        </w:rPr>
      </w:pPr>
      <w:r>
        <w:rPr>
          <w:lang w:val="bg-BG" w:eastAsia="ar-SA"/>
        </w:rPr>
        <w:t xml:space="preserve">          </w:t>
      </w:r>
      <w:r w:rsidR="006D3613">
        <w:rPr>
          <w:lang w:eastAsia="ar-SA"/>
        </w:rPr>
        <w:t>„Комплексната оценка” се определя на база следните показатели:</w:t>
      </w:r>
    </w:p>
    <w:p w:rsidR="006D3613" w:rsidRDefault="006D3613" w:rsidP="006D3613">
      <w:pPr>
        <w:tabs>
          <w:tab w:val="left" w:pos="0"/>
        </w:tabs>
        <w:suppressAutoHyphens/>
        <w:ind w:firstLine="709"/>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25"/>
        <w:gridCol w:w="2352"/>
      </w:tblGrid>
      <w:tr w:rsidR="006D3613" w:rsidRPr="0088356D" w:rsidTr="002837F9">
        <w:trPr>
          <w:cantSplit/>
          <w:trHeight w:val="750"/>
        </w:trPr>
        <w:tc>
          <w:tcPr>
            <w:tcW w:w="2213" w:type="pct"/>
            <w:tcBorders>
              <w:top w:val="single" w:sz="4" w:space="0" w:color="auto"/>
              <w:left w:val="single" w:sz="4" w:space="0" w:color="auto"/>
              <w:bottom w:val="single" w:sz="4" w:space="0" w:color="auto"/>
              <w:right w:val="single" w:sz="4" w:space="0" w:color="auto"/>
            </w:tcBorders>
            <w:shd w:val="clear" w:color="auto" w:fill="95B3D7"/>
            <w:vAlign w:val="center"/>
            <w:hideMark/>
          </w:tcPr>
          <w:p w:rsidR="006D3613" w:rsidRDefault="006D3613" w:rsidP="002837F9">
            <w:pPr>
              <w:jc w:val="center"/>
              <w:rPr>
                <w:b/>
              </w:rPr>
            </w:pPr>
            <w:r>
              <w:rPr>
                <w:b/>
              </w:rPr>
              <w:t>Показател – П</w:t>
            </w:r>
          </w:p>
          <w:p w:rsidR="006D3613" w:rsidRDefault="006D3613" w:rsidP="002837F9">
            <w:pPr>
              <w:spacing w:before="120"/>
              <w:jc w:val="center"/>
              <w:rPr>
                <w:b/>
              </w:rPr>
            </w:pPr>
            <w:r>
              <w:rPr>
                <w:b/>
              </w:rPr>
              <w:t>(наименование)</w:t>
            </w:r>
          </w:p>
        </w:tc>
        <w:tc>
          <w:tcPr>
            <w:tcW w:w="1521" w:type="pct"/>
            <w:tcBorders>
              <w:top w:val="single" w:sz="4" w:space="0" w:color="auto"/>
              <w:left w:val="single" w:sz="4" w:space="0" w:color="auto"/>
              <w:bottom w:val="single" w:sz="4" w:space="0" w:color="auto"/>
              <w:right w:val="single" w:sz="4" w:space="0" w:color="auto"/>
            </w:tcBorders>
            <w:shd w:val="clear" w:color="auto" w:fill="95B3D7"/>
            <w:vAlign w:val="center"/>
            <w:hideMark/>
          </w:tcPr>
          <w:p w:rsidR="006D3613" w:rsidRDefault="006D3613" w:rsidP="002837F9">
            <w:pPr>
              <w:spacing w:before="120"/>
              <w:jc w:val="center"/>
              <w:rPr>
                <w:b/>
              </w:rPr>
            </w:pPr>
            <w:r>
              <w:rPr>
                <w:b/>
              </w:rPr>
              <w:t>Максимално възможен брой точки</w:t>
            </w:r>
          </w:p>
        </w:tc>
        <w:tc>
          <w:tcPr>
            <w:tcW w:w="1266" w:type="pct"/>
            <w:tcBorders>
              <w:top w:val="single" w:sz="4" w:space="0" w:color="auto"/>
              <w:left w:val="single" w:sz="4" w:space="0" w:color="auto"/>
              <w:bottom w:val="single" w:sz="4" w:space="0" w:color="auto"/>
              <w:right w:val="single" w:sz="4" w:space="0" w:color="auto"/>
            </w:tcBorders>
            <w:shd w:val="clear" w:color="auto" w:fill="95B3D7"/>
            <w:vAlign w:val="center"/>
            <w:hideMark/>
          </w:tcPr>
          <w:p w:rsidR="006D3613" w:rsidRDefault="006D3613" w:rsidP="002837F9">
            <w:pPr>
              <w:spacing w:before="120"/>
              <w:jc w:val="center"/>
              <w:rPr>
                <w:b/>
              </w:rPr>
            </w:pPr>
            <w:r>
              <w:rPr>
                <w:b/>
              </w:rPr>
              <w:t>Относителна тежест в КО</w:t>
            </w:r>
          </w:p>
        </w:tc>
      </w:tr>
      <w:tr w:rsidR="006D3613" w:rsidRPr="0088356D" w:rsidTr="002837F9">
        <w:tc>
          <w:tcPr>
            <w:tcW w:w="2213"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spacing w:before="120"/>
              <w:rPr>
                <w:lang w:val="en-US"/>
              </w:rPr>
            </w:pPr>
            <w:r>
              <w:t>1. Програма за изпълнение на дейностите – П</w:t>
            </w:r>
            <w:r>
              <w:rPr>
                <w:lang w:val="en-US"/>
              </w:rPr>
              <w:t>M</w:t>
            </w:r>
          </w:p>
        </w:tc>
        <w:tc>
          <w:tcPr>
            <w:tcW w:w="1521"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spacing w:before="120"/>
              <w:jc w:val="center"/>
            </w:pPr>
            <w:r>
              <w:t>100</w:t>
            </w:r>
          </w:p>
        </w:tc>
        <w:tc>
          <w:tcPr>
            <w:tcW w:w="1266"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spacing w:before="120"/>
              <w:jc w:val="center"/>
            </w:pPr>
            <w:r>
              <w:t>70 %</w:t>
            </w:r>
          </w:p>
        </w:tc>
      </w:tr>
      <w:tr w:rsidR="006D3613" w:rsidRPr="0088356D" w:rsidTr="002837F9">
        <w:tc>
          <w:tcPr>
            <w:tcW w:w="2213"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spacing w:before="120"/>
            </w:pPr>
            <w:r>
              <w:t>2. Ценови критерий – ПЦ</w:t>
            </w:r>
          </w:p>
        </w:tc>
        <w:tc>
          <w:tcPr>
            <w:tcW w:w="1521"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spacing w:before="120"/>
              <w:jc w:val="center"/>
            </w:pPr>
            <w:r>
              <w:t>100</w:t>
            </w:r>
          </w:p>
        </w:tc>
        <w:tc>
          <w:tcPr>
            <w:tcW w:w="1266"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spacing w:before="120"/>
              <w:jc w:val="center"/>
            </w:pPr>
            <w:r>
              <w:t>30 %</w:t>
            </w:r>
          </w:p>
        </w:tc>
      </w:tr>
    </w:tbl>
    <w:p w:rsidR="004362B7" w:rsidRPr="004362B7" w:rsidRDefault="004362B7" w:rsidP="004362B7">
      <w:pPr>
        <w:jc w:val="both"/>
        <w:rPr>
          <w:b/>
          <w:szCs w:val="24"/>
          <w:highlight w:val="yellow"/>
          <w:lang w:val="bg-BG" w:eastAsia="bg-BG"/>
        </w:rPr>
      </w:pPr>
    </w:p>
    <w:p w:rsidR="006D3613" w:rsidRDefault="006D3613" w:rsidP="006D3613">
      <w:pPr>
        <w:tabs>
          <w:tab w:val="left" w:pos="0"/>
        </w:tabs>
        <w:suppressAutoHyphens/>
        <w:ind w:firstLine="709"/>
        <w:rPr>
          <w:b/>
          <w:lang w:eastAsia="ar-SA"/>
        </w:rPr>
      </w:pPr>
      <w:r>
        <w:rPr>
          <w:b/>
          <w:lang w:eastAsia="ar-SA"/>
        </w:rPr>
        <w:t>Показател за оценка:</w:t>
      </w:r>
    </w:p>
    <w:p w:rsidR="006D3613" w:rsidRDefault="006D3613" w:rsidP="006D3613">
      <w:pPr>
        <w:numPr>
          <w:ilvl w:val="0"/>
          <w:numId w:val="18"/>
        </w:numPr>
        <w:tabs>
          <w:tab w:val="left" w:pos="1134"/>
        </w:tabs>
        <w:spacing w:before="120"/>
        <w:ind w:left="0" w:firstLine="851"/>
        <w:jc w:val="both"/>
        <w:outlineLvl w:val="0"/>
        <w:rPr>
          <w:b/>
        </w:rPr>
      </w:pPr>
      <w:r>
        <w:rPr>
          <w:b/>
        </w:rPr>
        <w:t>ПРОГРАМА ЗА ИЗПЪЛНЕНИЕ НА ДЕЙНОСТИТЕ (П</w:t>
      </w:r>
      <w:r>
        <w:rPr>
          <w:b/>
          <w:lang w:val="en-US"/>
        </w:rPr>
        <w:t>M</w:t>
      </w:r>
      <w:r>
        <w:rPr>
          <w:b/>
        </w:rPr>
        <w:t>)</w:t>
      </w:r>
    </w:p>
    <w:p w:rsidR="006D3613" w:rsidRDefault="006D3613" w:rsidP="006D3613">
      <w:pPr>
        <w:tabs>
          <w:tab w:val="left" w:pos="0"/>
        </w:tabs>
        <w:suppressAutoHyphens/>
        <w:ind w:firstLine="709"/>
        <w:rPr>
          <w:color w:val="000000"/>
          <w:lang w:eastAsia="ar-SA"/>
        </w:rPr>
      </w:pPr>
    </w:p>
    <w:p w:rsidR="006D3613" w:rsidRDefault="006D3613" w:rsidP="006D3613">
      <w:pPr>
        <w:tabs>
          <w:tab w:val="left" w:pos="0"/>
        </w:tabs>
        <w:suppressAutoHyphens/>
        <w:ind w:firstLine="709"/>
        <w:jc w:val="both"/>
        <w:rPr>
          <w:color w:val="000000"/>
          <w:lang w:eastAsia="ar-SA"/>
        </w:rPr>
      </w:pPr>
      <w:proofErr w:type="gramStart"/>
      <w:r>
        <w:rPr>
          <w:color w:val="000000"/>
          <w:lang w:eastAsia="ar-SA"/>
        </w:rPr>
        <w:t>Максимален брой точки по показателя - 100 точки.</w:t>
      </w:r>
      <w:proofErr w:type="gramEnd"/>
      <w:r>
        <w:rPr>
          <w:color w:val="000000"/>
          <w:lang w:eastAsia="ar-SA"/>
        </w:rPr>
        <w:t xml:space="preserve"> </w:t>
      </w:r>
      <w:proofErr w:type="gramStart"/>
      <w:r>
        <w:rPr>
          <w:color w:val="000000"/>
          <w:lang w:eastAsia="ar-SA"/>
        </w:rPr>
        <w:t>Относителна тежест на показателя в комплексната оценка 70%.</w:t>
      </w:r>
      <w:proofErr w:type="gramEnd"/>
      <w:r>
        <w:rPr>
          <w:color w:val="000000"/>
          <w:lang w:eastAsia="ar-SA"/>
        </w:rPr>
        <w:t xml:space="preserve"> Оценката се формира по формулата:</w:t>
      </w:r>
    </w:p>
    <w:p w:rsidR="006D3613" w:rsidRDefault="006D3613" w:rsidP="006D3613">
      <w:pPr>
        <w:tabs>
          <w:tab w:val="left" w:pos="0"/>
        </w:tabs>
        <w:suppressAutoHyphens/>
        <w:ind w:firstLine="709"/>
        <w:rPr>
          <w:color w:val="000000"/>
          <w:lang w:eastAsia="ar-SA"/>
        </w:rPr>
      </w:pPr>
    </w:p>
    <w:p w:rsidR="006D3613" w:rsidRDefault="006D3613" w:rsidP="006D3613">
      <w:pPr>
        <w:tabs>
          <w:tab w:val="left" w:pos="0"/>
        </w:tabs>
        <w:suppressAutoHyphens/>
        <w:jc w:val="center"/>
        <w:rPr>
          <w:color w:val="000000"/>
          <w:lang w:eastAsia="ar-SA"/>
        </w:rPr>
      </w:pPr>
      <w:r>
        <w:rPr>
          <w:color w:val="000000"/>
          <w:lang w:eastAsia="ar-SA"/>
        </w:rPr>
        <w:t>ПМ = М1+М2</w:t>
      </w:r>
    </w:p>
    <w:p w:rsidR="006D3613" w:rsidRDefault="006D3613" w:rsidP="006D3613">
      <w:pPr>
        <w:tabs>
          <w:tab w:val="left" w:pos="0"/>
        </w:tabs>
        <w:suppressAutoHyphens/>
        <w:ind w:firstLine="709"/>
        <w:rPr>
          <w:color w:val="000000"/>
          <w:lang w:eastAsia="ar-SA"/>
        </w:rPr>
      </w:pPr>
    </w:p>
    <w:p w:rsidR="006D3613" w:rsidRDefault="006D3613" w:rsidP="006D3613">
      <w:pPr>
        <w:tabs>
          <w:tab w:val="left" w:pos="0"/>
        </w:tabs>
        <w:suppressAutoHyphens/>
        <w:ind w:firstLine="709"/>
        <w:jc w:val="both"/>
        <w:rPr>
          <w:color w:val="000000"/>
          <w:lang w:eastAsia="ar-SA"/>
        </w:rPr>
      </w:pPr>
      <w:r>
        <w:rPr>
          <w:color w:val="000000"/>
          <w:lang w:eastAsia="ar-SA"/>
        </w:rPr>
        <w:t>Оценяват се два основни елемента /подпоказатели/ на Програма за изпълнение на дейностите, както следва:</w:t>
      </w:r>
    </w:p>
    <w:p w:rsidR="006D3613" w:rsidRDefault="006D3613" w:rsidP="006D3613">
      <w:pPr>
        <w:tabs>
          <w:tab w:val="left" w:pos="0"/>
        </w:tabs>
        <w:suppressAutoHyphens/>
        <w:ind w:firstLine="851"/>
        <w:rPr>
          <w:color w:val="00000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700"/>
        <w:gridCol w:w="1170"/>
      </w:tblGrid>
      <w:tr w:rsidR="006D3613" w:rsidRPr="0088356D" w:rsidTr="002837F9">
        <w:tc>
          <w:tcPr>
            <w:tcW w:w="763" w:type="pct"/>
            <w:tcBorders>
              <w:top w:val="single" w:sz="4" w:space="0" w:color="auto"/>
              <w:left w:val="single" w:sz="4" w:space="0" w:color="auto"/>
              <w:bottom w:val="single" w:sz="4" w:space="0" w:color="auto"/>
              <w:right w:val="single" w:sz="4" w:space="0" w:color="auto"/>
            </w:tcBorders>
            <w:shd w:val="clear" w:color="auto" w:fill="95B3D7"/>
            <w:vAlign w:val="center"/>
            <w:hideMark/>
          </w:tcPr>
          <w:p w:rsidR="006D3613" w:rsidRDefault="006D3613" w:rsidP="002837F9">
            <w:pPr>
              <w:pStyle w:val="af0"/>
              <w:tabs>
                <w:tab w:val="left" w:pos="284"/>
              </w:tabs>
              <w:jc w:val="center"/>
              <w:rPr>
                <w:b/>
              </w:rPr>
            </w:pPr>
            <w:r>
              <w:rPr>
                <w:b/>
              </w:rPr>
              <w:t>Означение</w:t>
            </w:r>
          </w:p>
        </w:tc>
        <w:tc>
          <w:tcPr>
            <w:tcW w:w="3607" w:type="pct"/>
            <w:tcBorders>
              <w:top w:val="single" w:sz="4" w:space="0" w:color="auto"/>
              <w:left w:val="single" w:sz="4" w:space="0" w:color="auto"/>
              <w:bottom w:val="single" w:sz="4" w:space="0" w:color="auto"/>
              <w:right w:val="single" w:sz="4" w:space="0" w:color="auto"/>
            </w:tcBorders>
            <w:shd w:val="clear" w:color="auto" w:fill="95B3D7"/>
            <w:vAlign w:val="center"/>
            <w:hideMark/>
          </w:tcPr>
          <w:p w:rsidR="006D3613" w:rsidRDefault="006D3613" w:rsidP="002837F9">
            <w:pPr>
              <w:pStyle w:val="af0"/>
              <w:tabs>
                <w:tab w:val="left" w:pos="284"/>
              </w:tabs>
              <w:jc w:val="center"/>
              <w:rPr>
                <w:b/>
              </w:rPr>
            </w:pPr>
            <w:r>
              <w:rPr>
                <w:b/>
              </w:rPr>
              <w:t>Елемент</w:t>
            </w:r>
          </w:p>
        </w:tc>
        <w:tc>
          <w:tcPr>
            <w:tcW w:w="630" w:type="pct"/>
            <w:tcBorders>
              <w:top w:val="single" w:sz="4" w:space="0" w:color="auto"/>
              <w:left w:val="single" w:sz="4" w:space="0" w:color="auto"/>
              <w:bottom w:val="single" w:sz="4" w:space="0" w:color="auto"/>
              <w:right w:val="single" w:sz="4" w:space="0" w:color="auto"/>
            </w:tcBorders>
            <w:shd w:val="clear" w:color="auto" w:fill="95B3D7"/>
            <w:vAlign w:val="center"/>
            <w:hideMark/>
          </w:tcPr>
          <w:p w:rsidR="006D3613" w:rsidRDefault="006D3613" w:rsidP="002837F9">
            <w:pPr>
              <w:pStyle w:val="af0"/>
              <w:tabs>
                <w:tab w:val="left" w:pos="284"/>
              </w:tabs>
              <w:jc w:val="center"/>
              <w:rPr>
                <w:b/>
              </w:rPr>
            </w:pPr>
            <w:r>
              <w:rPr>
                <w:b/>
              </w:rPr>
              <w:t>Тежест</w:t>
            </w:r>
          </w:p>
        </w:tc>
      </w:tr>
      <w:tr w:rsidR="006D3613" w:rsidRPr="0088356D" w:rsidTr="002837F9">
        <w:tc>
          <w:tcPr>
            <w:tcW w:w="763"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jc w:val="center"/>
            </w:pPr>
            <w:r>
              <w:t>М1</w:t>
            </w:r>
          </w:p>
        </w:tc>
        <w:tc>
          <w:tcPr>
            <w:tcW w:w="3607"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r>
              <w:rPr>
                <w:b/>
              </w:rPr>
              <w:t>Предлаган подход и стратегия за изпълнение на поръчката.</w:t>
            </w:r>
            <w:r>
              <w:t xml:space="preserve"> Последователност и взаимообвързаност на предлаганите дейности</w:t>
            </w:r>
          </w:p>
        </w:tc>
        <w:tc>
          <w:tcPr>
            <w:tcW w:w="630"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jc w:val="center"/>
            </w:pPr>
            <w:r>
              <w:t>До 70 т.</w:t>
            </w:r>
          </w:p>
        </w:tc>
      </w:tr>
      <w:tr w:rsidR="006D3613" w:rsidRPr="0088356D" w:rsidTr="002837F9">
        <w:tc>
          <w:tcPr>
            <w:tcW w:w="763"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jc w:val="center"/>
            </w:pPr>
            <w:r>
              <w:t>М2</w:t>
            </w:r>
          </w:p>
        </w:tc>
        <w:tc>
          <w:tcPr>
            <w:tcW w:w="3607"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r>
              <w:rPr>
                <w:b/>
              </w:rPr>
              <w:t xml:space="preserve">Анализ на основните рискове, които могат да доведат до забавяне или некачествено изпълнение на услугата и мерки за тяхното управление. </w:t>
            </w:r>
            <w:r>
              <w:t>Обяснение на потенциалните предпоставки (допускания) и рискове които могат да възникнат и да окажат влияние върху изпълнението на договора</w:t>
            </w:r>
          </w:p>
        </w:tc>
        <w:tc>
          <w:tcPr>
            <w:tcW w:w="630" w:type="pct"/>
            <w:tcBorders>
              <w:top w:val="single" w:sz="4" w:space="0" w:color="auto"/>
              <w:left w:val="single" w:sz="4" w:space="0" w:color="auto"/>
              <w:bottom w:val="single" w:sz="4" w:space="0" w:color="auto"/>
              <w:right w:val="single" w:sz="4" w:space="0" w:color="auto"/>
            </w:tcBorders>
            <w:vAlign w:val="center"/>
            <w:hideMark/>
          </w:tcPr>
          <w:p w:rsidR="006D3613" w:rsidRDefault="006D3613" w:rsidP="002837F9">
            <w:pPr>
              <w:jc w:val="center"/>
            </w:pPr>
            <w:r>
              <w:t>До 30 т.</w:t>
            </w:r>
          </w:p>
        </w:tc>
      </w:tr>
    </w:tbl>
    <w:p w:rsidR="006D3613" w:rsidRDefault="006D3613" w:rsidP="006D3613">
      <w:pPr>
        <w:tabs>
          <w:tab w:val="left" w:pos="0"/>
        </w:tabs>
        <w:suppressAutoHyphens/>
        <w:ind w:firstLine="709"/>
        <w:rPr>
          <w:color w:val="000000"/>
          <w:lang w:eastAsia="ar-SA"/>
        </w:rPr>
      </w:pPr>
    </w:p>
    <w:p w:rsidR="006D3613" w:rsidRDefault="006D3613" w:rsidP="006D3613">
      <w:pPr>
        <w:tabs>
          <w:tab w:val="left" w:pos="0"/>
        </w:tabs>
        <w:suppressAutoHyphens/>
        <w:ind w:firstLine="709"/>
        <w:jc w:val="both"/>
        <w:rPr>
          <w:color w:val="000000"/>
          <w:lang w:eastAsia="ar-SA"/>
        </w:rPr>
      </w:pPr>
      <w:r>
        <w:rPr>
          <w:color w:val="000000"/>
          <w:lang w:eastAsia="ar-SA"/>
        </w:rPr>
        <w:t>Точките по двата елемента от показател „Програма за изпълнение на дейностите” /ПМ/ ще бъдат присъждани от членовете на комисията, определени от Възложителя по следния начин:</w:t>
      </w:r>
    </w:p>
    <w:p w:rsidR="006D3613" w:rsidRDefault="006D3613" w:rsidP="006D3613">
      <w:pPr>
        <w:ind w:firstLine="709"/>
        <w:jc w:val="both"/>
        <w:rPr>
          <w:b/>
        </w:rPr>
      </w:pPr>
    </w:p>
    <w:p w:rsidR="006D3613" w:rsidRDefault="006D3613" w:rsidP="006D3613">
      <w:pPr>
        <w:numPr>
          <w:ilvl w:val="0"/>
          <w:numId w:val="19"/>
        </w:numPr>
        <w:tabs>
          <w:tab w:val="left" w:pos="0"/>
          <w:tab w:val="left" w:pos="1134"/>
        </w:tabs>
        <w:suppressAutoHyphens/>
        <w:ind w:left="0" w:firstLine="851"/>
        <w:jc w:val="both"/>
        <w:rPr>
          <w:b/>
          <w:color w:val="000000"/>
          <w:lang w:eastAsia="ar-SA"/>
        </w:rPr>
      </w:pPr>
      <w:r>
        <w:rPr>
          <w:b/>
          <w:color w:val="000000"/>
          <w:lang w:eastAsia="ar-SA"/>
        </w:rPr>
        <w:t>Предлаган подход и стратегия за изпълнение на поръчката (М1)</w:t>
      </w:r>
    </w:p>
    <w:p w:rsidR="006D3613" w:rsidRDefault="006D3613" w:rsidP="006D3613">
      <w:pPr>
        <w:tabs>
          <w:tab w:val="left" w:pos="0"/>
        </w:tabs>
        <w:suppressAutoHyphens/>
        <w:ind w:firstLine="709"/>
        <w:jc w:val="both"/>
        <w:rPr>
          <w:b/>
          <w:color w:val="000000"/>
          <w:u w:val="single"/>
          <w:lang w:eastAsia="ar-SA"/>
        </w:rPr>
      </w:pPr>
      <w:r>
        <w:rPr>
          <w:b/>
          <w:color w:val="000000"/>
          <w:u w:val="single"/>
          <w:lang w:eastAsia="ar-SA"/>
        </w:rPr>
        <w:t>Метод на формиране на оценката:</w:t>
      </w:r>
    </w:p>
    <w:p w:rsidR="006D3613" w:rsidRDefault="006D3613" w:rsidP="006D3613">
      <w:pPr>
        <w:tabs>
          <w:tab w:val="left" w:pos="0"/>
        </w:tabs>
        <w:suppressAutoHyphens/>
        <w:ind w:firstLine="709"/>
        <w:jc w:val="both"/>
        <w:rPr>
          <w:color w:val="000000"/>
          <w:lang w:eastAsia="ar-SA"/>
        </w:rPr>
      </w:pPr>
      <w:r>
        <w:rPr>
          <w:color w:val="000000"/>
          <w:lang w:eastAsia="ar-SA"/>
        </w:rPr>
        <w:t xml:space="preserve">Всички предложения, допуснати до техническа оценка </w:t>
      </w:r>
      <w:r>
        <w:rPr>
          <w:color w:val="000000"/>
          <w:u w:val="single"/>
          <w:lang w:eastAsia="ar-SA"/>
        </w:rPr>
        <w:t xml:space="preserve">се подлагат на сравнителен анализ </w:t>
      </w:r>
      <w:r>
        <w:rPr>
          <w:color w:val="000000"/>
          <w:lang w:eastAsia="ar-SA"/>
        </w:rPr>
        <w:t xml:space="preserve">по подпоказател М1 – </w:t>
      </w:r>
      <w:r>
        <w:rPr>
          <w:i/>
          <w:color w:val="000000"/>
          <w:lang w:eastAsia="ar-SA"/>
        </w:rPr>
        <w:t xml:space="preserve">Предлаган подход и стратегия за изпълнение </w:t>
      </w:r>
      <w:r>
        <w:rPr>
          <w:i/>
          <w:color w:val="000000"/>
          <w:lang w:eastAsia="ar-SA"/>
        </w:rPr>
        <w:lastRenderedPageBreak/>
        <w:t xml:space="preserve">на поръчката, </w:t>
      </w:r>
      <w:r>
        <w:rPr>
          <w:color w:val="000000"/>
          <w:lang w:eastAsia="ar-SA"/>
        </w:rPr>
        <w:t>съпоставят се едно с друго и се оценяват по следните критерии, като комисията посочва обективни мотиви за присъждане на съответния брой точки:</w:t>
      </w:r>
    </w:p>
    <w:p w:rsidR="006D3613" w:rsidRDefault="006D3613" w:rsidP="006D3613">
      <w:pPr>
        <w:jc w:val="both"/>
        <w:rPr>
          <w:color w:val="000000"/>
          <w:lang w:eastAsia="ar-SA"/>
        </w:rPr>
      </w:pPr>
      <w:r>
        <w:rPr>
          <w:b/>
          <w:color w:val="000000"/>
          <w:lang w:eastAsia="ar-SA"/>
        </w:rPr>
        <w:tab/>
        <w:t>Оценка 70 точки</w:t>
      </w:r>
      <w:r>
        <w:rPr>
          <w:color w:val="000000"/>
          <w:lang w:eastAsia="ar-SA"/>
        </w:rPr>
        <w:t xml:space="preserve"> – посочената оценка се присъжда за предложения, които отговарят на тази съставна част от елемента от показател „Програма за изпълнение на дейностите” на изискванията на възложителя, посочени в документацията (указанията), техническата спецификация, на действащото законодателство, на съществуващите технически изисквания и стандартии са съобразени с предмета на поръчката. </w:t>
      </w:r>
      <w:proofErr w:type="gramStart"/>
      <w:r>
        <w:rPr>
          <w:color w:val="000000"/>
          <w:lang w:eastAsia="ar-SA"/>
        </w:rPr>
        <w:t>От предложението е видно, че участникът предлага подход за изпълнение (последователност, продължителност и взаимообвързаност), релевантен на предмета на поръчката и съответстващ на техническата спецификация.</w:t>
      </w:r>
      <w:proofErr w:type="gramEnd"/>
      <w:r>
        <w:rPr>
          <w:color w:val="000000"/>
          <w:lang w:eastAsia="ar-SA"/>
        </w:rPr>
        <w:t xml:space="preserve">   </w:t>
      </w:r>
      <w:proofErr w:type="gramStart"/>
      <w:r>
        <w:rPr>
          <w:color w:val="000000"/>
          <w:lang w:eastAsia="ar-SA"/>
        </w:rPr>
        <w:t>Предложението съдържа предложени от участника описание за технологията, начина или метода за изпълнение на всяка една от дейноститепосочени от възложителя в техническата спецификация.</w:t>
      </w:r>
      <w:proofErr w:type="gramEnd"/>
    </w:p>
    <w:p w:rsidR="006D3613" w:rsidRDefault="006D3613" w:rsidP="006D3613">
      <w:pPr>
        <w:tabs>
          <w:tab w:val="left" w:pos="0"/>
        </w:tabs>
        <w:suppressAutoHyphens/>
        <w:ind w:firstLine="709"/>
        <w:jc w:val="both"/>
      </w:pPr>
      <w:proofErr w:type="gramStart"/>
      <w:r>
        <w:t>Представена е организацията за изпълнение на всяка една от дейностите посочени в техническата спецификация на възложителя, необходими за изпълнението на договора.</w:t>
      </w:r>
      <w:proofErr w:type="gramEnd"/>
      <w:r>
        <w:t xml:space="preserve"> </w:t>
      </w:r>
      <w:proofErr w:type="gramStart"/>
      <w:r>
        <w:t>Представени са предвижданите организация и мобилизация на използваните от участника ресурси, обвързани с конкретния подход за изпълнение предмета на поръчката и съпътстващите дейности.</w:t>
      </w:r>
      <w:proofErr w:type="gramEnd"/>
      <w:r>
        <w:t xml:space="preserve"> Описано е разпределението на задачите и отговорностите между човешкия ресурс за изпълнение на дейностите, както и отношенията и връзките на контрол, взаимодействие и субординация, както в предлагания човешки ресурс, така и с възложителя и останалите участници в изпълнението на дейността, включително и контролните органи. </w:t>
      </w:r>
    </w:p>
    <w:p w:rsidR="006D3613" w:rsidRDefault="006D3613" w:rsidP="006D3613">
      <w:pPr>
        <w:tabs>
          <w:tab w:val="left" w:pos="0"/>
        </w:tabs>
        <w:suppressAutoHyphens/>
        <w:ind w:firstLine="709"/>
        <w:jc w:val="both"/>
      </w:pPr>
      <w:proofErr w:type="gramStart"/>
      <w:r>
        <w:t>Посочени са преимуществата на конкретното предложение спрямо минималните изисквания на възложителя, посочени в документацията за участие, в техническата спецификация.</w:t>
      </w:r>
      <w:proofErr w:type="gramEnd"/>
      <w:r>
        <w:t xml:space="preserve"> </w:t>
      </w:r>
      <w:proofErr w:type="gramStart"/>
      <w:r>
        <w:t>Предложението включва прилагане/изпълнение на допълнителни дейности/ мерки за осигуряване на качествено изпълнение предмета на договора, а именно въвеждане на иновативни методи и техники на работа, достъпност и/или технически и функционални характеристики на влаганите материали и предлаганата технология на работа.</w:t>
      </w:r>
      <w:proofErr w:type="gramEnd"/>
    </w:p>
    <w:p w:rsidR="006D3613" w:rsidRDefault="006D3613" w:rsidP="006D3613">
      <w:pPr>
        <w:jc w:val="both"/>
        <w:rPr>
          <w:color w:val="000000"/>
          <w:lang w:eastAsia="ar-SA"/>
        </w:rPr>
      </w:pPr>
      <w:r>
        <w:rPr>
          <w:b/>
          <w:color w:val="000000"/>
          <w:lang w:eastAsia="ar-SA"/>
        </w:rPr>
        <w:tab/>
        <w:t>Оценка 40 точки</w:t>
      </w:r>
      <w:r>
        <w:rPr>
          <w:color w:val="000000"/>
          <w:lang w:eastAsia="ar-SA"/>
        </w:rPr>
        <w:t xml:space="preserve"> – посочената оценка се присъжда за предложения, които отговарят на тази съставна част от елемента от показател „Програма за изпълнение на дейностите” на изискванията на възложителя, посочени в документацията (указанията), техническата спецификация, на действащото законодателство, на съществуващите технически изисквания и стандартии са съобразени с предмета на поръчката. </w:t>
      </w:r>
      <w:proofErr w:type="gramStart"/>
      <w:r>
        <w:rPr>
          <w:color w:val="000000"/>
          <w:lang w:eastAsia="ar-SA"/>
        </w:rPr>
        <w:t>От предложението е видно, че участникът предлага подход за изпълнение (последователност, продължителност и взаимообвързаност), релевантен на предмета на поръчката и съответстващ на техническата спецификация.</w:t>
      </w:r>
      <w:proofErr w:type="gramEnd"/>
      <w:r>
        <w:rPr>
          <w:color w:val="000000"/>
          <w:lang w:eastAsia="ar-SA"/>
        </w:rPr>
        <w:t xml:space="preserve"> </w:t>
      </w:r>
      <w:proofErr w:type="gramStart"/>
      <w:r>
        <w:rPr>
          <w:color w:val="000000"/>
          <w:lang w:eastAsia="ar-SA"/>
        </w:rPr>
        <w:t>Предложението съдържа предложени от участника описание за технологията, начина или метода за изпълнение на всяка една от дейноститепосочени от възложителя в техническата спецификация.</w:t>
      </w:r>
      <w:proofErr w:type="gramEnd"/>
    </w:p>
    <w:p w:rsidR="006D3613" w:rsidRDefault="006D3613" w:rsidP="006D3613">
      <w:pPr>
        <w:tabs>
          <w:tab w:val="left" w:pos="0"/>
        </w:tabs>
        <w:suppressAutoHyphens/>
        <w:ind w:firstLine="709"/>
        <w:jc w:val="both"/>
      </w:pPr>
      <w:proofErr w:type="gramStart"/>
      <w:r>
        <w:t>Представена е организацията за изпълнение на всяка една от дейностите посочени в техническата спецификация на възложителя, необходими за изпълнението на договора.</w:t>
      </w:r>
      <w:proofErr w:type="gramEnd"/>
      <w:r>
        <w:t xml:space="preserve"> </w:t>
      </w:r>
      <w:proofErr w:type="gramStart"/>
      <w:r>
        <w:t>Представени са предвижданите организация и мобилизация на използваните от участника ресурси, обвързани с конкретния подход за изпълнение предмета на поръчката и съпътстващите дейности.</w:t>
      </w:r>
      <w:proofErr w:type="gramEnd"/>
      <w:r>
        <w:t xml:space="preserve"> Описано е разпределението на задачите и отговорностите между човешкия ресурс за изпълнение на дейностите, както и отношенията и връзките на контрол, взаимодействие и субординация, както в предлагания човешки ресурс, така и с възложителя и останалите участници в изпълнението на дейността, включително и контролните органи. </w:t>
      </w:r>
    </w:p>
    <w:p w:rsidR="006D3613" w:rsidRDefault="006D3613" w:rsidP="006D3613">
      <w:pPr>
        <w:jc w:val="both"/>
        <w:rPr>
          <w:color w:val="000000"/>
          <w:lang w:eastAsia="ar-SA"/>
        </w:rPr>
      </w:pPr>
      <w:r>
        <w:rPr>
          <w:b/>
          <w:color w:val="000000"/>
          <w:lang w:eastAsia="ar-SA"/>
        </w:rPr>
        <w:tab/>
        <w:t>Оценка 10 точки</w:t>
      </w:r>
      <w:r>
        <w:rPr>
          <w:color w:val="000000"/>
          <w:lang w:eastAsia="ar-SA"/>
        </w:rPr>
        <w:t xml:space="preserve"> – посочената оценка се присъжда за предложения, които отговарят на тази съставна част от елемента от показател „Програма за изпълнение на дейностите” на изискванията на възложителя, посочени в документацията (указанията), техническата спецификация, на действащото законодателство, на съществуващите технически изисквания и стандартии са съобразени с предмета на поръчката. </w:t>
      </w:r>
      <w:proofErr w:type="gramStart"/>
      <w:r>
        <w:rPr>
          <w:color w:val="000000"/>
          <w:lang w:eastAsia="ar-SA"/>
        </w:rPr>
        <w:t xml:space="preserve">От предложението е видно, че участникът предлага подход за изпълнение </w:t>
      </w:r>
      <w:r>
        <w:rPr>
          <w:color w:val="000000"/>
          <w:lang w:eastAsia="ar-SA"/>
        </w:rPr>
        <w:lastRenderedPageBreak/>
        <w:t>(последователност, продължителност и взаимообвързаност), релевантен на предмета на поръчката и съответстващ на техническата спецификация.</w:t>
      </w:r>
      <w:proofErr w:type="gramEnd"/>
      <w:r>
        <w:rPr>
          <w:color w:val="000000"/>
          <w:lang w:eastAsia="ar-SA"/>
        </w:rPr>
        <w:t xml:space="preserve"> </w:t>
      </w:r>
      <w:proofErr w:type="gramStart"/>
      <w:r>
        <w:rPr>
          <w:color w:val="000000"/>
          <w:lang w:eastAsia="ar-SA"/>
        </w:rPr>
        <w:t>Предложението на участника не съдържа описание за технологията, начина или метода за изпълнение на всяка една от дейностите посочени от възложителя в техническата спецификация.</w:t>
      </w:r>
      <w:proofErr w:type="gramEnd"/>
    </w:p>
    <w:p w:rsidR="006D3613" w:rsidRDefault="006D3613" w:rsidP="006D3613">
      <w:pPr>
        <w:tabs>
          <w:tab w:val="left" w:pos="0"/>
        </w:tabs>
        <w:suppressAutoHyphens/>
        <w:ind w:firstLine="709"/>
        <w:jc w:val="both"/>
      </w:pPr>
      <w:proofErr w:type="gramStart"/>
      <w:r w:rsidRPr="006948D8">
        <w:t>Представената от участника организация за изпълнение не включва всички дейностите посочени в техническата спецификация на възложителя, необходими за изпълнението на договора.</w:t>
      </w:r>
      <w:proofErr w:type="gramEnd"/>
      <w:r w:rsidRPr="006948D8">
        <w:t xml:space="preserve"> </w:t>
      </w:r>
      <w:proofErr w:type="gramStart"/>
      <w:r w:rsidRPr="006948D8">
        <w:t>Не е описано разпределението на задачите и отговорностите между човешкия ресурс за изпълнение на дейностите.</w:t>
      </w:r>
      <w:proofErr w:type="gramEnd"/>
    </w:p>
    <w:p w:rsidR="006D3613" w:rsidRDefault="006D3613" w:rsidP="006D3613">
      <w:pPr>
        <w:tabs>
          <w:tab w:val="left" w:pos="0"/>
        </w:tabs>
        <w:suppressAutoHyphens/>
        <w:ind w:firstLine="709"/>
        <w:jc w:val="both"/>
        <w:rPr>
          <w:color w:val="000000"/>
          <w:lang w:eastAsia="ar-SA"/>
        </w:rPr>
      </w:pPr>
      <w:r>
        <w:rPr>
          <w:color w:val="000000"/>
          <w:lang w:eastAsia="ar-SA"/>
        </w:rPr>
        <w:t xml:space="preserve">Предложения относно последователността и взаимообвързаността на предлаганите дейности, които не отговарят на техническата спецификация и действащото законодателство и при които има паразитни текстове, показващи предназначение на разработката към друга обществена поръчка (назоваване на друг възложител, други населени места, дейности извън обхвата на поръчката и др.) или липсва тази съставна част от елемента </w:t>
      </w:r>
      <w:r w:rsidRPr="001619EC">
        <w:rPr>
          <w:i/>
          <w:color w:val="000000"/>
          <w:lang w:eastAsia="ar-SA"/>
        </w:rPr>
        <w:t>„Предлаган подход и стратегия за изпълнение на поръчката”</w:t>
      </w:r>
      <w:r>
        <w:rPr>
          <w:color w:val="000000"/>
          <w:lang w:eastAsia="ar-SA"/>
        </w:rPr>
        <w:t xml:space="preserve"> следва да бъдат предложени за отстраняване. </w:t>
      </w:r>
    </w:p>
    <w:p w:rsidR="006D3613" w:rsidRDefault="006D3613" w:rsidP="006D3613">
      <w:pPr>
        <w:pStyle w:val="ac"/>
        <w:jc w:val="both"/>
        <w:rPr>
          <w:rFonts w:ascii="Times New Roman" w:hAnsi="Times New Roman"/>
          <w:b/>
          <w:u w:val="single"/>
          <w:lang w:val="bg-BG"/>
        </w:rPr>
      </w:pPr>
    </w:p>
    <w:p w:rsidR="006D3613" w:rsidRDefault="006D3613" w:rsidP="006D3613">
      <w:pPr>
        <w:numPr>
          <w:ilvl w:val="0"/>
          <w:numId w:val="19"/>
        </w:numPr>
        <w:tabs>
          <w:tab w:val="left" w:pos="0"/>
          <w:tab w:val="left" w:pos="1134"/>
        </w:tabs>
        <w:suppressAutoHyphens/>
        <w:ind w:left="0" w:firstLine="851"/>
        <w:jc w:val="both"/>
        <w:rPr>
          <w:b/>
          <w:color w:val="000000"/>
          <w:lang w:eastAsia="ar-SA"/>
        </w:rPr>
      </w:pPr>
      <w:r>
        <w:rPr>
          <w:b/>
          <w:color w:val="000000"/>
          <w:lang w:eastAsia="ar-SA"/>
        </w:rPr>
        <w:t xml:space="preserve">Анализ на основните рискове, които могат да доведат до забавяне или некачествено изпълнение на услугата и мерки за тяхното управление </w:t>
      </w:r>
    </w:p>
    <w:p w:rsidR="006D3613" w:rsidRDefault="006D3613" w:rsidP="006D3613">
      <w:pPr>
        <w:tabs>
          <w:tab w:val="left" w:pos="0"/>
        </w:tabs>
        <w:suppressAutoHyphens/>
        <w:ind w:firstLine="709"/>
        <w:jc w:val="both"/>
        <w:rPr>
          <w:color w:val="000000"/>
          <w:lang w:eastAsia="ar-SA"/>
        </w:rPr>
      </w:pPr>
      <w:r>
        <w:rPr>
          <w:color w:val="000000"/>
          <w:lang w:eastAsia="ar-SA"/>
        </w:rPr>
        <w:t xml:space="preserve">Рисковете, идентифицирани от възложителя са: </w:t>
      </w:r>
    </w:p>
    <w:p w:rsidR="006D3613" w:rsidRDefault="006D3613" w:rsidP="006D3613">
      <w:pPr>
        <w:pStyle w:val="ae"/>
        <w:spacing w:after="120"/>
        <w:ind w:left="1069"/>
        <w:rPr>
          <w:szCs w:val="24"/>
          <w:lang w:val="en-AU"/>
        </w:rPr>
      </w:pPr>
      <w:r>
        <w:rPr>
          <w:szCs w:val="24"/>
        </w:rPr>
        <w:t>1.Рискове отматериално-техническихарактер;</w:t>
      </w:r>
    </w:p>
    <w:p w:rsidR="006D3613" w:rsidRDefault="006D3613" w:rsidP="006D3613">
      <w:pPr>
        <w:pStyle w:val="ae"/>
        <w:spacing w:after="120"/>
        <w:ind w:left="1069"/>
        <w:rPr>
          <w:szCs w:val="24"/>
        </w:rPr>
      </w:pPr>
      <w:r>
        <w:rPr>
          <w:szCs w:val="24"/>
        </w:rPr>
        <w:t>2.Рискове, свързани с опазванетонаоколнатасреда;</w:t>
      </w:r>
    </w:p>
    <w:p w:rsidR="006D3613" w:rsidRDefault="006D3613" w:rsidP="006D3613">
      <w:pPr>
        <w:pStyle w:val="ae"/>
        <w:spacing w:after="120"/>
        <w:ind w:left="1069"/>
        <w:rPr>
          <w:szCs w:val="24"/>
        </w:rPr>
      </w:pPr>
      <w:r>
        <w:rPr>
          <w:szCs w:val="24"/>
        </w:rPr>
        <w:t>3.Рискове</w:t>
      </w:r>
      <w:proofErr w:type="gramStart"/>
      <w:r>
        <w:rPr>
          <w:szCs w:val="24"/>
        </w:rPr>
        <w:t>,свързани</w:t>
      </w:r>
      <w:proofErr w:type="gramEnd"/>
      <w:r>
        <w:rPr>
          <w:szCs w:val="24"/>
        </w:rPr>
        <w:t xml:space="preserve"> с некачественоизпълнениенадейноститепотехническатаспецификация (времево и ресурсноразпределениенавидоветеработи).</w:t>
      </w:r>
    </w:p>
    <w:p w:rsidR="006D3613" w:rsidRDefault="006D3613" w:rsidP="006D3613">
      <w:pPr>
        <w:ind w:firstLine="709"/>
        <w:jc w:val="both"/>
        <w:rPr>
          <w:rFonts w:eastAsia="Calibri"/>
        </w:rPr>
      </w:pPr>
      <w:r>
        <w:rPr>
          <w:rFonts w:eastAsia="Calibri"/>
        </w:rPr>
        <w:t xml:space="preserve">Външни рискове, които имат икономически, социален, политически или друг характер: </w:t>
      </w:r>
    </w:p>
    <w:p w:rsidR="006D3613" w:rsidRPr="00D218A9" w:rsidRDefault="006D3613" w:rsidP="006D3613">
      <w:pPr>
        <w:pStyle w:val="ae"/>
        <w:spacing w:after="120"/>
        <w:ind w:left="1069"/>
        <w:rPr>
          <w:szCs w:val="24"/>
        </w:rPr>
      </w:pPr>
      <w:r w:rsidRPr="00D218A9">
        <w:rPr>
          <w:szCs w:val="24"/>
        </w:rPr>
        <w:t>4. Рискове, свързани с осигу</w:t>
      </w:r>
      <w:r>
        <w:rPr>
          <w:szCs w:val="24"/>
        </w:rPr>
        <w:t>ряванеот страна на възложителя</w:t>
      </w:r>
      <w:r w:rsidRPr="00D218A9">
        <w:rPr>
          <w:szCs w:val="24"/>
        </w:rPr>
        <w:t xml:space="preserve"> на финансово обезпечение за изпълнение на дейностите по техническата спецификация </w:t>
      </w:r>
    </w:p>
    <w:p w:rsidR="006D3613" w:rsidRPr="00D218A9" w:rsidRDefault="006D3613" w:rsidP="006D3613">
      <w:pPr>
        <w:pStyle w:val="ae"/>
        <w:spacing w:after="120"/>
        <w:ind w:left="1069"/>
        <w:rPr>
          <w:szCs w:val="24"/>
        </w:rPr>
      </w:pPr>
      <w:r w:rsidRPr="00D218A9">
        <w:rPr>
          <w:szCs w:val="24"/>
        </w:rPr>
        <w:t>5. Рискове, свързани с промяна в законодателството;</w:t>
      </w:r>
    </w:p>
    <w:p w:rsidR="006D3613" w:rsidRDefault="006D3613" w:rsidP="006D3613">
      <w:pPr>
        <w:tabs>
          <w:tab w:val="left" w:pos="0"/>
        </w:tabs>
        <w:suppressAutoHyphens/>
        <w:ind w:firstLine="709"/>
        <w:jc w:val="both"/>
        <w:rPr>
          <w:b/>
          <w:color w:val="000000"/>
          <w:u w:val="single"/>
          <w:lang w:eastAsia="ar-SA"/>
        </w:rPr>
      </w:pPr>
      <w:r>
        <w:rPr>
          <w:b/>
          <w:color w:val="000000"/>
          <w:u w:val="single"/>
          <w:lang w:eastAsia="ar-SA"/>
        </w:rPr>
        <w:t>Метод на формиране на оценката:</w:t>
      </w:r>
    </w:p>
    <w:p w:rsidR="006D3613" w:rsidRDefault="006D3613" w:rsidP="006D3613">
      <w:pPr>
        <w:tabs>
          <w:tab w:val="left" w:pos="0"/>
        </w:tabs>
        <w:suppressAutoHyphens/>
        <w:ind w:firstLine="709"/>
        <w:jc w:val="both"/>
        <w:rPr>
          <w:color w:val="000000"/>
          <w:lang w:eastAsia="ar-SA"/>
        </w:rPr>
      </w:pPr>
      <w:r>
        <w:rPr>
          <w:color w:val="000000"/>
          <w:lang w:eastAsia="ar-SA"/>
        </w:rPr>
        <w:t xml:space="preserve">Всички предложения, допуснати до техническа оценка </w:t>
      </w:r>
      <w:r>
        <w:rPr>
          <w:color w:val="000000"/>
          <w:u w:val="single"/>
          <w:lang w:eastAsia="ar-SA"/>
        </w:rPr>
        <w:t xml:space="preserve">се подлагат на сравнителен анализ </w:t>
      </w:r>
      <w:r>
        <w:rPr>
          <w:color w:val="000000"/>
          <w:lang w:eastAsia="ar-SA"/>
        </w:rPr>
        <w:t>по подпоказател</w:t>
      </w:r>
      <w:r>
        <w:rPr>
          <w:i/>
          <w:color w:val="000000"/>
          <w:lang w:eastAsia="ar-SA"/>
        </w:rPr>
        <w:t xml:space="preserve">М2 – Анализ на основните рискове, които могат да доведат до забавяне или некачествено изпълнение на услугата и мерки за тяхното управление, </w:t>
      </w:r>
      <w:r>
        <w:rPr>
          <w:color w:val="000000"/>
          <w:lang w:eastAsia="ar-SA"/>
        </w:rPr>
        <w:t>съпоставят се едно с друго и се оценяват по следните критерии, като комисията посочва обективни мотиви за присъждане на съответния брой точки:</w:t>
      </w:r>
    </w:p>
    <w:p w:rsidR="006D3613" w:rsidRDefault="006D3613" w:rsidP="006D3613">
      <w:pPr>
        <w:tabs>
          <w:tab w:val="left" w:pos="0"/>
        </w:tabs>
        <w:suppressAutoHyphens/>
        <w:ind w:firstLine="709"/>
        <w:jc w:val="both"/>
      </w:pPr>
      <w:r>
        <w:rPr>
          <w:b/>
          <w:color w:val="000000"/>
          <w:lang w:eastAsia="ar-SA"/>
        </w:rPr>
        <w:t>Оценка 30 точки</w:t>
      </w:r>
      <w:r>
        <w:rPr>
          <w:color w:val="000000"/>
          <w:lang w:eastAsia="ar-SA"/>
        </w:rPr>
        <w:t xml:space="preserve"> – </w:t>
      </w:r>
      <w:r>
        <w:t xml:space="preserve">Посочената оценка се присъжда за предложения, които относно анализът на рисковете и мерките за управлението им: отговарят на изискванията на възложителя, посочени в </w:t>
      </w:r>
      <w:r w:rsidRPr="00D218A9">
        <w:rPr>
          <w:color w:val="000000"/>
          <w:lang w:eastAsia="ar-SA"/>
        </w:rPr>
        <w:t>документацията</w:t>
      </w:r>
      <w:r>
        <w:t xml:space="preserve"> (указанията), техническата спецификация и са съобразени с предмета на поръчката. </w:t>
      </w:r>
      <w:proofErr w:type="gramStart"/>
      <w:r>
        <w:t>В тази част от техническото предложение е обърнато внимание на всеки един от групите рискове, респ.</w:t>
      </w:r>
      <w:proofErr w:type="gramEnd"/>
      <w:r>
        <w:t xml:space="preserve"> </w:t>
      </w:r>
      <w:proofErr w:type="gramStart"/>
      <w:r>
        <w:t>самите</w:t>
      </w:r>
      <w:proofErr w:type="gramEnd"/>
      <w:r>
        <w:t xml:space="preserve"> рискове, и е в сила всяко едно от следните обстоятелства:</w:t>
      </w:r>
    </w:p>
    <w:p w:rsidR="006D3613" w:rsidRPr="00D218A9" w:rsidRDefault="006D3613" w:rsidP="006D3613">
      <w:pPr>
        <w:tabs>
          <w:tab w:val="left" w:pos="0"/>
        </w:tabs>
        <w:suppressAutoHyphens/>
        <w:ind w:firstLine="709"/>
        <w:jc w:val="both"/>
      </w:pPr>
      <w:r>
        <w:t>-разгледани аспекти и сфери на влияние, вероятност и степен на въздействие на риска в обхвата на дейностите за изпълнението на обществената поръчка;</w:t>
      </w:r>
    </w:p>
    <w:p w:rsidR="006D3613" w:rsidRDefault="006D3613" w:rsidP="006D3613">
      <w:pPr>
        <w:tabs>
          <w:tab w:val="left" w:pos="0"/>
        </w:tabs>
        <w:suppressAutoHyphens/>
        <w:ind w:firstLine="709"/>
        <w:jc w:val="both"/>
      </w:pPr>
      <w:r>
        <w:t>-начини/мерки за недопускане проявлението/предотвратяване на риска, в приложимите случаи, съответно обосновка за невъзможността да се предприемат подобни мерки в конкретния случай;</w:t>
      </w:r>
    </w:p>
    <w:p w:rsidR="006D3613" w:rsidRDefault="006D3613" w:rsidP="006D3613">
      <w:pPr>
        <w:tabs>
          <w:tab w:val="left" w:pos="0"/>
        </w:tabs>
        <w:suppressAutoHyphens/>
        <w:ind w:firstLine="709"/>
        <w:jc w:val="both"/>
      </w:pPr>
      <w:proofErr w:type="gramStart"/>
      <w:r>
        <w:t>-начини/мерки за преодоляване последиците при настъпване на риска и минимизиране въздействието на риска, в приложимите случаи, съответно обосновка за невъзможността да се предприемат подобни мерки в конкретния случай, ако е приложимо.</w:t>
      </w:r>
      <w:proofErr w:type="gramEnd"/>
    </w:p>
    <w:p w:rsidR="006D3613" w:rsidRDefault="006D3613" w:rsidP="006D3613">
      <w:pPr>
        <w:tabs>
          <w:tab w:val="left" w:pos="0"/>
        </w:tabs>
        <w:suppressAutoHyphens/>
        <w:ind w:firstLine="709"/>
        <w:jc w:val="both"/>
      </w:pPr>
      <w:proofErr w:type="gramStart"/>
      <w:r>
        <w:lastRenderedPageBreak/>
        <w:t>Участникът е отчел всички възможни аспекти на проявление и области и сфери на влияние на описаните рискове и е оценил и предвидил вероятността и степента на въздействието им върху изпълнението на всяка от дейностите по договора.</w:t>
      </w:r>
      <w:proofErr w:type="gramEnd"/>
    </w:p>
    <w:p w:rsidR="006D3613" w:rsidRDefault="006D3613" w:rsidP="006D3613">
      <w:pPr>
        <w:tabs>
          <w:tab w:val="left" w:pos="0"/>
        </w:tabs>
        <w:suppressAutoHyphens/>
        <w:ind w:firstLine="709"/>
        <w:jc w:val="both"/>
      </w:pPr>
      <w:proofErr w:type="gramStart"/>
      <w:r>
        <w:t>Участникът е предложил мерки за предотвратяване/недопускане проявлението и преодоляване или минимизиране въздействието на рисковете, включително и алтернативни.</w:t>
      </w:r>
      <w:proofErr w:type="gramEnd"/>
      <w:r>
        <w:t xml:space="preserve"> </w:t>
      </w:r>
      <w:proofErr w:type="gramStart"/>
      <w:r>
        <w:t>Планирани са похвати, посредством които реално е възможно да се повлияе на възникването, респ.</w:t>
      </w:r>
      <w:proofErr w:type="gramEnd"/>
      <w:r>
        <w:t xml:space="preserve"> </w:t>
      </w:r>
      <w:proofErr w:type="gramStart"/>
      <w:r>
        <w:t>негативното</w:t>
      </w:r>
      <w:proofErr w:type="gramEnd"/>
      <w:r>
        <w:t xml:space="preserve"> влияние на рисковете, така че същите да бъдат предотвратени, респ. </w:t>
      </w:r>
      <w:proofErr w:type="gramStart"/>
      <w:r>
        <w:t>да</w:t>
      </w:r>
      <w:proofErr w:type="gramEnd"/>
      <w:r>
        <w:t xml:space="preserve"> не окажат негативно влияние върху изпълнението на дейностите, предмет на поръчката</w:t>
      </w:r>
      <w:r w:rsidRPr="00D218A9">
        <w:t>.</w:t>
      </w:r>
    </w:p>
    <w:p w:rsidR="006D3613" w:rsidRDefault="006D3613" w:rsidP="006D3613">
      <w:pPr>
        <w:tabs>
          <w:tab w:val="left" w:pos="0"/>
        </w:tabs>
        <w:suppressAutoHyphens/>
        <w:ind w:firstLine="709"/>
        <w:jc w:val="both"/>
      </w:pPr>
      <w:proofErr w:type="gramStart"/>
      <w:r>
        <w:t>Участникът е предложил и оценил допълнителни рискове, свързани с предмета на поръчката.</w:t>
      </w:r>
      <w:proofErr w:type="gramEnd"/>
    </w:p>
    <w:p w:rsidR="006D3613" w:rsidRDefault="006D3613" w:rsidP="006D3613">
      <w:pPr>
        <w:tabs>
          <w:tab w:val="left" w:pos="0"/>
        </w:tabs>
        <w:suppressAutoHyphens/>
        <w:ind w:firstLine="709"/>
        <w:jc w:val="both"/>
      </w:pPr>
      <w:r>
        <w:rPr>
          <w:b/>
          <w:color w:val="000000"/>
          <w:lang w:eastAsia="ar-SA"/>
        </w:rPr>
        <w:t>Оценка 15 точки</w:t>
      </w:r>
      <w:r>
        <w:rPr>
          <w:color w:val="000000"/>
          <w:lang w:eastAsia="ar-SA"/>
        </w:rPr>
        <w:t xml:space="preserve"> – </w:t>
      </w:r>
      <w:r>
        <w:t xml:space="preserve">Посочената оценка се присъжда за предложения, които относно анализът на рисковете и мерките за управлението им: отговарят на изискванията на възложителя, посочени в </w:t>
      </w:r>
      <w:r w:rsidRPr="00D218A9">
        <w:rPr>
          <w:color w:val="000000"/>
          <w:lang w:eastAsia="ar-SA"/>
        </w:rPr>
        <w:t>документацията</w:t>
      </w:r>
      <w:r>
        <w:t xml:space="preserve"> (указанията), техническата спецификация и са съобразени с предмета на поръчката. </w:t>
      </w:r>
      <w:proofErr w:type="gramStart"/>
      <w:r>
        <w:t>В тази част от техническото предложение е обърнато внимание на всеки един от групите рискове, респ.</w:t>
      </w:r>
      <w:proofErr w:type="gramEnd"/>
      <w:r>
        <w:t xml:space="preserve"> </w:t>
      </w:r>
      <w:proofErr w:type="gramStart"/>
      <w:r>
        <w:t>самите</w:t>
      </w:r>
      <w:proofErr w:type="gramEnd"/>
      <w:r>
        <w:t xml:space="preserve"> рискове, и е в сила всяко едно от следните обстоятелства:</w:t>
      </w:r>
    </w:p>
    <w:p w:rsidR="006D3613" w:rsidRPr="00D218A9" w:rsidRDefault="006D3613" w:rsidP="006D3613">
      <w:pPr>
        <w:tabs>
          <w:tab w:val="left" w:pos="0"/>
        </w:tabs>
        <w:suppressAutoHyphens/>
        <w:ind w:firstLine="709"/>
        <w:jc w:val="both"/>
      </w:pPr>
      <w:r>
        <w:t>-разгледани аспекти и сфери на влияние, вероятност и степен на въздействие на риска в обхвата на дейностите за изпълнението на обществената поръчка;</w:t>
      </w:r>
    </w:p>
    <w:p w:rsidR="006D3613" w:rsidRDefault="006D3613" w:rsidP="006D3613">
      <w:pPr>
        <w:tabs>
          <w:tab w:val="left" w:pos="0"/>
        </w:tabs>
        <w:suppressAutoHyphens/>
        <w:ind w:firstLine="709"/>
        <w:jc w:val="both"/>
      </w:pPr>
      <w:r>
        <w:t>-начини/мерки за недопускане проявлението/предотвратяване на риска, в приложимите случаи, съответно обосновка за невъзможността да се предприемат подобни мерки в конкретния случай;</w:t>
      </w:r>
    </w:p>
    <w:p w:rsidR="006D3613" w:rsidRDefault="006D3613" w:rsidP="006D3613">
      <w:pPr>
        <w:tabs>
          <w:tab w:val="left" w:pos="0"/>
        </w:tabs>
        <w:suppressAutoHyphens/>
        <w:ind w:firstLine="709"/>
        <w:jc w:val="both"/>
      </w:pPr>
      <w:proofErr w:type="gramStart"/>
      <w:r>
        <w:t>-начини/мерки за преодоляване последиците при настъпване на риска и минимизиране въздействието на риска, в приложимите случаи, съответно обосновка за невъзможността да се предприемат подобни мерки в конкретния случай, ако е приложимо.</w:t>
      </w:r>
      <w:proofErr w:type="gramEnd"/>
    </w:p>
    <w:p w:rsidR="006D3613" w:rsidRDefault="006D3613" w:rsidP="006D3613">
      <w:pPr>
        <w:tabs>
          <w:tab w:val="left" w:pos="0"/>
        </w:tabs>
        <w:suppressAutoHyphens/>
        <w:ind w:firstLine="709"/>
        <w:jc w:val="both"/>
      </w:pPr>
      <w:proofErr w:type="gramStart"/>
      <w:r>
        <w:t>Участникът е отчел всички възможни аспекти на проявление и области и сфери на влияние на описаните рискове и е оценил и предвидил вероятността и степента на въздействието им върху изпълнението на всяка от дейностите по договора.</w:t>
      </w:r>
      <w:proofErr w:type="gramEnd"/>
    </w:p>
    <w:p w:rsidR="006D3613" w:rsidRDefault="006D3613" w:rsidP="006D3613">
      <w:pPr>
        <w:tabs>
          <w:tab w:val="left" w:pos="0"/>
        </w:tabs>
        <w:suppressAutoHyphens/>
        <w:ind w:firstLine="709"/>
        <w:jc w:val="both"/>
      </w:pPr>
      <w:proofErr w:type="gramStart"/>
      <w:r>
        <w:t>Участникът е предложил мерки за предотвратяване/недопускане проявлението и преодоляване или минимизиране въздействието на рисковете, включително и алтернативни.</w:t>
      </w:r>
      <w:proofErr w:type="gramEnd"/>
      <w:r>
        <w:t xml:space="preserve"> </w:t>
      </w:r>
    </w:p>
    <w:p w:rsidR="006D3613" w:rsidRDefault="006D3613" w:rsidP="006D3613">
      <w:pPr>
        <w:tabs>
          <w:tab w:val="left" w:pos="0"/>
        </w:tabs>
        <w:suppressAutoHyphens/>
        <w:ind w:firstLine="709"/>
        <w:jc w:val="both"/>
      </w:pPr>
      <w:r>
        <w:rPr>
          <w:b/>
          <w:color w:val="000000"/>
          <w:lang w:eastAsia="ar-SA"/>
        </w:rPr>
        <w:t>Оценка 5 точки</w:t>
      </w:r>
      <w:r>
        <w:rPr>
          <w:color w:val="000000"/>
          <w:lang w:eastAsia="ar-SA"/>
        </w:rPr>
        <w:t xml:space="preserve"> – </w:t>
      </w:r>
      <w:r>
        <w:t xml:space="preserve">Посочената оценка се присъжда за предложения, които относно анализът на рисковете и мерките за управлението им: отговарят на изискванията на възложителя, посочени в </w:t>
      </w:r>
      <w:r w:rsidRPr="00D218A9">
        <w:rPr>
          <w:color w:val="000000"/>
          <w:lang w:eastAsia="ar-SA"/>
        </w:rPr>
        <w:t>документацията</w:t>
      </w:r>
      <w:r>
        <w:t xml:space="preserve"> (указанията), техническата спецификация и са съобразени с предмета на поръчката. </w:t>
      </w:r>
      <w:proofErr w:type="gramStart"/>
      <w:r>
        <w:t>В тази част от техническото предложение е обърнато внимание на всеки един от групите рискове, респ.</w:t>
      </w:r>
      <w:proofErr w:type="gramEnd"/>
      <w:r>
        <w:t xml:space="preserve"> </w:t>
      </w:r>
      <w:proofErr w:type="gramStart"/>
      <w:r>
        <w:t>самите</w:t>
      </w:r>
      <w:proofErr w:type="gramEnd"/>
      <w:r>
        <w:t xml:space="preserve"> рискове, и е в сила поне едно от следните обстоятелства:</w:t>
      </w:r>
    </w:p>
    <w:p w:rsidR="006D3613" w:rsidRPr="00D218A9" w:rsidRDefault="006D3613" w:rsidP="006D3613">
      <w:pPr>
        <w:tabs>
          <w:tab w:val="left" w:pos="0"/>
        </w:tabs>
        <w:suppressAutoHyphens/>
        <w:ind w:firstLine="709"/>
        <w:jc w:val="both"/>
      </w:pPr>
      <w:r>
        <w:t xml:space="preserve">- </w:t>
      </w:r>
      <w:proofErr w:type="gramStart"/>
      <w:r>
        <w:t>не</w:t>
      </w:r>
      <w:proofErr w:type="gramEnd"/>
      <w:r>
        <w:t xml:space="preserve"> са разгледани аспекти и сфери на влияние, вероятност и степен на въздействие на риска в обхвата на дейностите за изпълнението на обществената поръчка;</w:t>
      </w:r>
    </w:p>
    <w:p w:rsidR="006D3613" w:rsidRDefault="006D3613" w:rsidP="006D3613">
      <w:pPr>
        <w:tabs>
          <w:tab w:val="left" w:pos="0"/>
        </w:tabs>
        <w:suppressAutoHyphens/>
        <w:ind w:firstLine="709"/>
        <w:jc w:val="both"/>
      </w:pPr>
      <w:r>
        <w:t xml:space="preserve">- </w:t>
      </w:r>
      <w:proofErr w:type="gramStart"/>
      <w:r>
        <w:t>не</w:t>
      </w:r>
      <w:proofErr w:type="gramEnd"/>
      <w:r>
        <w:t xml:space="preserve"> са представени начини/мерки за недопускане проявлението/предотвратяване на риска, в приложимите случаи, съответно обосновка за невъзможността да се предприемат подобни мерки в конкретния случай;</w:t>
      </w:r>
    </w:p>
    <w:p w:rsidR="006D3613" w:rsidRDefault="006D3613" w:rsidP="006D3613">
      <w:pPr>
        <w:tabs>
          <w:tab w:val="left" w:pos="0"/>
        </w:tabs>
        <w:suppressAutoHyphens/>
        <w:ind w:firstLine="709"/>
        <w:jc w:val="both"/>
      </w:pPr>
      <w:proofErr w:type="gramStart"/>
      <w:r>
        <w:t>-не са представени начини/мерки за преодоляване последиците при настъпване на риска и минимизиране въздействието на риска, в приложимите случаи, съответно обосновка за невъзможността да се предприемат подобни мерки в конкретния случай, ако е приложимо.</w:t>
      </w:r>
      <w:proofErr w:type="gramEnd"/>
    </w:p>
    <w:p w:rsidR="006D3613" w:rsidRPr="004521D6" w:rsidRDefault="006D3613" w:rsidP="006D3613">
      <w:pPr>
        <w:pStyle w:val="ac"/>
        <w:ind w:firstLine="720"/>
        <w:jc w:val="both"/>
        <w:rPr>
          <w:rFonts w:ascii="Times New Roman" w:hAnsi="Times New Roman"/>
          <w:sz w:val="24"/>
          <w:szCs w:val="24"/>
        </w:rPr>
      </w:pPr>
      <w:proofErr w:type="gramStart"/>
      <w:r w:rsidRPr="004521D6">
        <w:rPr>
          <w:rFonts w:ascii="Times New Roman" w:hAnsi="Times New Roman"/>
          <w:sz w:val="24"/>
          <w:szCs w:val="24"/>
        </w:rPr>
        <w:t>Предложения, несъдържащи</w:t>
      </w:r>
      <w:r>
        <w:rPr>
          <w:rFonts w:ascii="Times New Roman" w:hAnsi="Times New Roman"/>
          <w:sz w:val="24"/>
          <w:szCs w:val="24"/>
          <w:lang w:val="bg-BG"/>
        </w:rPr>
        <w:t xml:space="preserve"> </w:t>
      </w:r>
      <w:r w:rsidRPr="004521D6">
        <w:rPr>
          <w:rFonts w:ascii="Times New Roman" w:hAnsi="Times New Roman"/>
          <w:sz w:val="24"/>
          <w:szCs w:val="24"/>
        </w:rPr>
        <w:t>тази</w:t>
      </w:r>
      <w:r>
        <w:rPr>
          <w:rFonts w:ascii="Times New Roman" w:hAnsi="Times New Roman"/>
          <w:sz w:val="24"/>
          <w:szCs w:val="24"/>
          <w:lang w:val="bg-BG"/>
        </w:rPr>
        <w:t xml:space="preserve"> </w:t>
      </w:r>
      <w:r w:rsidRPr="004521D6">
        <w:rPr>
          <w:rFonts w:ascii="Times New Roman" w:hAnsi="Times New Roman"/>
          <w:sz w:val="24"/>
          <w:szCs w:val="24"/>
        </w:rPr>
        <w:t>съставна</w:t>
      </w:r>
      <w:r>
        <w:rPr>
          <w:rFonts w:ascii="Times New Roman" w:hAnsi="Times New Roman"/>
          <w:sz w:val="24"/>
          <w:szCs w:val="24"/>
          <w:lang w:val="bg-BG"/>
        </w:rPr>
        <w:t xml:space="preserve"> </w:t>
      </w:r>
      <w:r w:rsidRPr="004521D6">
        <w:rPr>
          <w:rFonts w:ascii="Times New Roman" w:hAnsi="Times New Roman"/>
          <w:sz w:val="24"/>
          <w:szCs w:val="24"/>
        </w:rPr>
        <w:t>част</w:t>
      </w:r>
      <w:r w:rsidRPr="001619EC">
        <w:rPr>
          <w:rFonts w:ascii="Times New Roman" w:hAnsi="Times New Roman"/>
          <w:i/>
          <w:sz w:val="24"/>
          <w:szCs w:val="24"/>
          <w:lang w:val="bg-BG"/>
        </w:rPr>
        <w:t>„</w:t>
      </w:r>
      <w:r w:rsidRPr="001619EC">
        <w:rPr>
          <w:rFonts w:ascii="Times New Roman" w:hAnsi="Times New Roman"/>
          <w:i/>
          <w:color w:val="000000"/>
          <w:sz w:val="24"/>
          <w:szCs w:val="24"/>
          <w:lang w:eastAsia="ar-SA"/>
        </w:rPr>
        <w:t>Анализ на основните</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рискове, които</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могат</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да</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доведат</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до</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забавяне или некачествено</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изпълнение на услугата и мерки</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за</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тяхното</w:t>
      </w:r>
      <w:r>
        <w:rPr>
          <w:rFonts w:ascii="Times New Roman" w:hAnsi="Times New Roman"/>
          <w:i/>
          <w:color w:val="000000"/>
          <w:sz w:val="24"/>
          <w:szCs w:val="24"/>
          <w:lang w:val="bg-BG" w:eastAsia="ar-SA"/>
        </w:rPr>
        <w:t xml:space="preserve"> </w:t>
      </w:r>
      <w:r w:rsidRPr="001619EC">
        <w:rPr>
          <w:rFonts w:ascii="Times New Roman" w:hAnsi="Times New Roman"/>
          <w:i/>
          <w:color w:val="000000"/>
          <w:sz w:val="24"/>
          <w:szCs w:val="24"/>
          <w:lang w:eastAsia="ar-SA"/>
        </w:rPr>
        <w:t>управление</w:t>
      </w:r>
      <w:r w:rsidRPr="001619EC">
        <w:rPr>
          <w:rFonts w:ascii="Times New Roman" w:hAnsi="Times New Roman"/>
          <w:i/>
          <w:sz w:val="24"/>
          <w:szCs w:val="24"/>
        </w:rPr>
        <w:t>”</w:t>
      </w:r>
      <w:r w:rsidRPr="004521D6">
        <w:rPr>
          <w:rFonts w:ascii="Times New Roman" w:hAnsi="Times New Roman"/>
          <w:sz w:val="24"/>
          <w:szCs w:val="24"/>
        </w:rPr>
        <w:t>следва</w:t>
      </w:r>
      <w:r>
        <w:rPr>
          <w:rFonts w:ascii="Times New Roman" w:hAnsi="Times New Roman"/>
          <w:sz w:val="24"/>
          <w:szCs w:val="24"/>
          <w:lang w:val="bg-BG"/>
        </w:rPr>
        <w:t xml:space="preserve"> </w:t>
      </w:r>
      <w:r w:rsidRPr="004521D6">
        <w:rPr>
          <w:rFonts w:ascii="Times New Roman" w:hAnsi="Times New Roman"/>
          <w:sz w:val="24"/>
          <w:szCs w:val="24"/>
        </w:rPr>
        <w:t>да</w:t>
      </w:r>
      <w:r>
        <w:rPr>
          <w:rFonts w:ascii="Times New Roman" w:hAnsi="Times New Roman"/>
          <w:sz w:val="24"/>
          <w:szCs w:val="24"/>
          <w:lang w:val="bg-BG"/>
        </w:rPr>
        <w:t xml:space="preserve"> </w:t>
      </w:r>
      <w:r w:rsidRPr="004521D6">
        <w:rPr>
          <w:rFonts w:ascii="Times New Roman" w:hAnsi="Times New Roman"/>
          <w:sz w:val="24"/>
          <w:szCs w:val="24"/>
        </w:rPr>
        <w:t>бъдат</w:t>
      </w:r>
      <w:r>
        <w:rPr>
          <w:rFonts w:ascii="Times New Roman" w:hAnsi="Times New Roman"/>
          <w:sz w:val="24"/>
          <w:szCs w:val="24"/>
          <w:lang w:val="bg-BG"/>
        </w:rPr>
        <w:t xml:space="preserve"> </w:t>
      </w:r>
      <w:r w:rsidRPr="004521D6">
        <w:rPr>
          <w:rFonts w:ascii="Times New Roman" w:hAnsi="Times New Roman"/>
          <w:sz w:val="24"/>
          <w:szCs w:val="24"/>
        </w:rPr>
        <w:t>предложени</w:t>
      </w:r>
      <w:r>
        <w:rPr>
          <w:rFonts w:ascii="Times New Roman" w:hAnsi="Times New Roman"/>
          <w:sz w:val="24"/>
          <w:szCs w:val="24"/>
          <w:lang w:val="bg-BG"/>
        </w:rPr>
        <w:t xml:space="preserve"> </w:t>
      </w:r>
      <w:r w:rsidRPr="004521D6">
        <w:rPr>
          <w:rFonts w:ascii="Times New Roman" w:hAnsi="Times New Roman"/>
          <w:sz w:val="24"/>
          <w:szCs w:val="24"/>
        </w:rPr>
        <w:t>за</w:t>
      </w:r>
      <w:r>
        <w:rPr>
          <w:rFonts w:ascii="Times New Roman" w:hAnsi="Times New Roman"/>
          <w:sz w:val="24"/>
          <w:szCs w:val="24"/>
          <w:lang w:val="bg-BG"/>
        </w:rPr>
        <w:t xml:space="preserve"> </w:t>
      </w:r>
      <w:r w:rsidRPr="004521D6">
        <w:rPr>
          <w:rFonts w:ascii="Times New Roman" w:hAnsi="Times New Roman"/>
          <w:sz w:val="24"/>
          <w:szCs w:val="24"/>
        </w:rPr>
        <w:t>отстраняване.</w:t>
      </w:r>
      <w:proofErr w:type="gramEnd"/>
    </w:p>
    <w:p w:rsidR="004362B7" w:rsidRPr="004362B7" w:rsidRDefault="004362B7" w:rsidP="004362B7">
      <w:pPr>
        <w:jc w:val="both"/>
        <w:rPr>
          <w:szCs w:val="24"/>
          <w:highlight w:val="yellow"/>
          <w:lang w:val="bg-BG" w:eastAsia="bg-BG"/>
        </w:rPr>
      </w:pPr>
    </w:p>
    <w:p w:rsidR="004362B7" w:rsidRPr="00E34399" w:rsidRDefault="004362B7" w:rsidP="004362B7">
      <w:pPr>
        <w:jc w:val="both"/>
        <w:rPr>
          <w:szCs w:val="24"/>
          <w:lang w:val="bg-BG" w:eastAsia="bg-BG"/>
        </w:rPr>
      </w:pPr>
      <w:r w:rsidRPr="00E34399">
        <w:rPr>
          <w:szCs w:val="24"/>
          <w:lang w:val="bg-BG" w:eastAsia="bg-BG"/>
        </w:rPr>
        <w:lastRenderedPageBreak/>
        <w:tab/>
        <w:t>Съгласно методиката технически показател в комплексната оценка е: „Програма за изпълнение на дейностите“ /ПМ/, като относителната тежест на този показател е 70% и максимално възможна оценка (брой точки) – 100 точки.</w:t>
      </w:r>
    </w:p>
    <w:p w:rsidR="004362B7" w:rsidRPr="00502B79" w:rsidRDefault="006D3613" w:rsidP="004362B7">
      <w:pPr>
        <w:jc w:val="both"/>
        <w:rPr>
          <w:szCs w:val="24"/>
          <w:lang w:val="bg-BG" w:eastAsia="bg-BG"/>
        </w:rPr>
      </w:pPr>
      <w:r w:rsidRPr="00502B79">
        <w:rPr>
          <w:szCs w:val="24"/>
          <w:lang w:val="bg-BG" w:eastAsia="bg-BG"/>
        </w:rPr>
        <w:t xml:space="preserve">           </w:t>
      </w:r>
      <w:r w:rsidR="004362B7" w:rsidRPr="00502B79">
        <w:rPr>
          <w:szCs w:val="24"/>
          <w:lang w:val="bg-BG" w:eastAsia="bg-BG"/>
        </w:rPr>
        <w:t>Председателят на комисията запозна нейните членове с методиката за оценка на офертите  по посочения показател „Програмата за изпълнение на дейностите“ /ПМ/, в това число с двата основни елемента на показателя, които подлежат на оценяване, респективно с максималния брой точки, които комисията може да постави по всеки от отделните елементи и реда за тяхното определяне:</w:t>
      </w:r>
    </w:p>
    <w:p w:rsidR="004362B7" w:rsidRPr="00502B79" w:rsidRDefault="004362B7" w:rsidP="004362B7">
      <w:pPr>
        <w:jc w:val="both"/>
        <w:rPr>
          <w:szCs w:val="24"/>
          <w:lang w:val="bg-BG" w:eastAsia="bg-BG"/>
        </w:rPr>
      </w:pPr>
      <w:r w:rsidRPr="00502B79">
        <w:rPr>
          <w:szCs w:val="24"/>
          <w:lang w:val="bg-BG" w:eastAsia="bg-BG"/>
        </w:rPr>
        <w:t xml:space="preserve"> – „Предлаган подход и стратегия за изпълнение на поръчката“ /М1/, с тежест до 70т. и</w:t>
      </w:r>
    </w:p>
    <w:p w:rsidR="004362B7" w:rsidRPr="00502B79" w:rsidRDefault="004362B7" w:rsidP="004362B7">
      <w:pPr>
        <w:jc w:val="both"/>
        <w:rPr>
          <w:szCs w:val="24"/>
          <w:lang w:val="bg-BG" w:eastAsia="bg-BG"/>
        </w:rPr>
      </w:pPr>
      <w:r w:rsidRPr="00502B79">
        <w:rPr>
          <w:szCs w:val="24"/>
          <w:lang w:val="bg-BG" w:eastAsia="bg-BG"/>
        </w:rPr>
        <w:t xml:space="preserve"> – „Анализ на основните рискове, които могат да доведат до забавяне или некачествено изпълнение на услугата и мерки за тяхното управление“ /М2/, с тежест до 30т.. </w:t>
      </w:r>
    </w:p>
    <w:p w:rsidR="004362B7" w:rsidRPr="00502B79" w:rsidRDefault="006D3613" w:rsidP="004362B7">
      <w:pPr>
        <w:jc w:val="both"/>
        <w:rPr>
          <w:szCs w:val="24"/>
          <w:lang w:val="bg-BG" w:eastAsia="bg-BG"/>
        </w:rPr>
      </w:pPr>
      <w:r w:rsidRPr="00502B79">
        <w:rPr>
          <w:szCs w:val="24"/>
          <w:lang w:val="bg-BG" w:eastAsia="bg-BG"/>
        </w:rPr>
        <w:t xml:space="preserve">           </w:t>
      </w:r>
      <w:r w:rsidR="004362B7" w:rsidRPr="00502B79">
        <w:rPr>
          <w:szCs w:val="24"/>
          <w:lang w:val="bg-BG" w:eastAsia="bg-BG"/>
        </w:rPr>
        <w:t>Председателят на комисията запозна нейните членове с формулата, по която комисията оценява офертата по показателя „Програма за изпълнение на дейностите“ /ПМ/.Оценката се формира по формулата: ПМ=М1+М2.</w:t>
      </w:r>
    </w:p>
    <w:p w:rsidR="004362B7" w:rsidRPr="00502B79" w:rsidRDefault="006D3613" w:rsidP="004362B7">
      <w:pPr>
        <w:jc w:val="both"/>
        <w:rPr>
          <w:szCs w:val="24"/>
          <w:lang w:val="bg-BG" w:eastAsia="bg-BG"/>
        </w:rPr>
      </w:pPr>
      <w:r w:rsidRPr="00502B79">
        <w:rPr>
          <w:szCs w:val="24"/>
          <w:lang w:val="bg-BG" w:eastAsia="bg-BG"/>
        </w:rPr>
        <w:t xml:space="preserve">           </w:t>
      </w:r>
      <w:r w:rsidR="004362B7" w:rsidRPr="00502B79">
        <w:rPr>
          <w:szCs w:val="24"/>
          <w:lang w:val="bg-BG" w:eastAsia="bg-BG"/>
        </w:rPr>
        <w:t xml:space="preserve">Комисията пристъпи към прилагане на методиката по </w:t>
      </w:r>
      <w:r w:rsidR="00E34399" w:rsidRPr="00502B79">
        <w:rPr>
          <w:szCs w:val="24"/>
          <w:lang w:val="bg-BG" w:eastAsia="bg-BG"/>
        </w:rPr>
        <w:t>По</w:t>
      </w:r>
      <w:r w:rsidR="004362B7" w:rsidRPr="00502B79">
        <w:rPr>
          <w:szCs w:val="24"/>
          <w:lang w:val="bg-BG" w:eastAsia="bg-BG"/>
        </w:rPr>
        <w:t>казател ПМ - „Програ</w:t>
      </w:r>
      <w:r w:rsidR="00756E37" w:rsidRPr="00502B79">
        <w:rPr>
          <w:szCs w:val="24"/>
          <w:lang w:val="bg-BG" w:eastAsia="bg-BG"/>
        </w:rPr>
        <w:t>ма за изпълнение на дейностите”.</w:t>
      </w:r>
    </w:p>
    <w:p w:rsidR="00FC522D" w:rsidRPr="00E34399" w:rsidRDefault="006D3613" w:rsidP="00FC522D">
      <w:pPr>
        <w:suppressAutoHyphens/>
        <w:contextualSpacing/>
        <w:jc w:val="both"/>
        <w:rPr>
          <w:rFonts w:eastAsia="Calibri"/>
          <w:szCs w:val="24"/>
          <w:lang w:val="bg-BG"/>
        </w:rPr>
      </w:pPr>
      <w:r>
        <w:rPr>
          <w:rFonts w:eastAsia="Calibri"/>
          <w:b/>
          <w:szCs w:val="24"/>
          <w:lang w:val="bg-BG"/>
        </w:rPr>
        <w:t xml:space="preserve">          </w:t>
      </w:r>
      <w:r w:rsidR="00756E37">
        <w:rPr>
          <w:rFonts w:eastAsia="Calibri"/>
          <w:b/>
          <w:szCs w:val="24"/>
          <w:lang w:val="bg-BG"/>
        </w:rPr>
        <w:t xml:space="preserve"> </w:t>
      </w:r>
      <w:r w:rsidR="00FC522D" w:rsidRPr="00502B79">
        <w:rPr>
          <w:rFonts w:eastAsia="Calibri"/>
          <w:szCs w:val="24"/>
          <w:lang w:val="en-US"/>
        </w:rPr>
        <w:t>Оценка за Показател</w:t>
      </w:r>
      <w:r w:rsidR="00FC522D" w:rsidRPr="00502B79">
        <w:rPr>
          <w:rFonts w:eastAsia="Calibri"/>
          <w:szCs w:val="24"/>
          <w:lang w:val="bg-BG"/>
        </w:rPr>
        <w:t>:</w:t>
      </w:r>
      <w:r w:rsidR="00FC522D" w:rsidRPr="00502B79">
        <w:rPr>
          <w:rFonts w:eastAsia="Calibri"/>
          <w:szCs w:val="24"/>
          <w:lang w:val="en-US"/>
        </w:rPr>
        <w:t xml:space="preserve"> ПМ</w:t>
      </w:r>
      <w:r w:rsidR="00FC522D" w:rsidRPr="00502B79">
        <w:rPr>
          <w:rFonts w:eastAsia="Calibri"/>
          <w:szCs w:val="24"/>
          <w:lang w:val="bg-BG"/>
        </w:rPr>
        <w:t xml:space="preserve"> -</w:t>
      </w:r>
      <w:r w:rsidR="00FC522D" w:rsidRPr="00502B79">
        <w:rPr>
          <w:rFonts w:eastAsia="Calibri"/>
          <w:szCs w:val="24"/>
          <w:lang w:val="en-US"/>
        </w:rPr>
        <w:t xml:space="preserve"> „Програма за изпълнение на дейностите”</w:t>
      </w:r>
      <w:r w:rsidR="00FC522D" w:rsidRPr="00502B79">
        <w:rPr>
          <w:rFonts w:eastAsia="Calibri"/>
          <w:szCs w:val="24"/>
          <w:lang w:val="bg-BG"/>
        </w:rPr>
        <w:t xml:space="preserve"> н</w:t>
      </w:r>
      <w:r w:rsidR="00FC522D" w:rsidRPr="00502B79">
        <w:rPr>
          <w:rFonts w:eastAsia="Calibri"/>
          <w:szCs w:val="24"/>
          <w:lang w:val="en-US"/>
        </w:rPr>
        <w:t>а участник</w:t>
      </w:r>
      <w:r w:rsidR="00756E37" w:rsidRPr="00502B79">
        <w:rPr>
          <w:rFonts w:eastAsia="Calibri"/>
          <w:szCs w:val="24"/>
          <w:lang w:val="bg-BG"/>
        </w:rPr>
        <w:t>а</w:t>
      </w:r>
      <w:r w:rsidR="00FC522D" w:rsidRPr="00502B79">
        <w:rPr>
          <w:rFonts w:eastAsia="Calibri"/>
          <w:szCs w:val="24"/>
          <w:lang w:val="bg-BG"/>
        </w:rPr>
        <w:t xml:space="preserve"> „Еф Си Си </w:t>
      </w:r>
      <w:r w:rsidR="000E2209" w:rsidRPr="00502B79">
        <w:rPr>
          <w:rFonts w:eastAsia="Calibri"/>
          <w:szCs w:val="24"/>
          <w:lang w:val="bg-BG"/>
        </w:rPr>
        <w:t>БЪЛГАРИЯ</w:t>
      </w:r>
      <w:proofErr w:type="gramStart"/>
      <w:r w:rsidR="00FC522D" w:rsidRPr="00502B79">
        <w:rPr>
          <w:rFonts w:eastAsia="Calibri"/>
          <w:szCs w:val="24"/>
          <w:lang w:val="bg-BG"/>
        </w:rPr>
        <w:t>“ ЕООД</w:t>
      </w:r>
      <w:proofErr w:type="gramEnd"/>
      <w:r w:rsidR="00FC522D" w:rsidRPr="00502B79">
        <w:rPr>
          <w:rFonts w:eastAsia="Calibri"/>
          <w:szCs w:val="24"/>
          <w:lang w:val="bg-BG"/>
        </w:rPr>
        <w:t xml:space="preserve"> гр.София</w:t>
      </w:r>
      <w:r w:rsidR="00756E37" w:rsidRPr="00502B79">
        <w:rPr>
          <w:rFonts w:eastAsia="Calibri"/>
          <w:szCs w:val="24"/>
          <w:lang w:val="bg-BG"/>
        </w:rPr>
        <w:t>:</w:t>
      </w:r>
    </w:p>
    <w:p w:rsidR="00FC522D" w:rsidRPr="00FC522D" w:rsidRDefault="00FC522D" w:rsidP="00FC522D">
      <w:pPr>
        <w:suppressAutoHyphens/>
        <w:contextualSpacing/>
        <w:jc w:val="both"/>
        <w:rPr>
          <w:rFonts w:eastAsia="Calibri"/>
          <w:szCs w:val="24"/>
          <w:lang w:val="bg-BG"/>
        </w:rPr>
      </w:pPr>
    </w:p>
    <w:tbl>
      <w:tblPr>
        <w:tblW w:w="91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5670"/>
        <w:gridCol w:w="1417"/>
      </w:tblGrid>
      <w:tr w:rsidR="00FC522D" w:rsidRPr="00FC522D" w:rsidTr="00756E37">
        <w:trPr>
          <w:trHeight w:val="578"/>
        </w:trPr>
        <w:tc>
          <w:tcPr>
            <w:tcW w:w="2037" w:type="dxa"/>
            <w:shd w:val="clear" w:color="auto" w:fill="auto"/>
            <w:vAlign w:val="center"/>
          </w:tcPr>
          <w:p w:rsidR="00756E37" w:rsidRPr="00756E37" w:rsidRDefault="00756E37" w:rsidP="00FC522D">
            <w:pPr>
              <w:suppressAutoHyphens/>
              <w:ind w:right="34"/>
              <w:contextualSpacing/>
              <w:jc w:val="center"/>
              <w:rPr>
                <w:rFonts w:eastAsia="Calibri"/>
                <w:b/>
                <w:color w:val="000000"/>
                <w:szCs w:val="24"/>
                <w:lang w:val="bg-BG"/>
              </w:rPr>
            </w:pPr>
            <w:r w:rsidRPr="00756E37">
              <w:rPr>
                <w:rFonts w:eastAsia="Calibri"/>
                <w:b/>
                <w:color w:val="000000"/>
                <w:szCs w:val="24"/>
                <w:lang w:val="bg-BG"/>
              </w:rPr>
              <w:t>Елемент</w:t>
            </w:r>
          </w:p>
          <w:p w:rsidR="00FC522D" w:rsidRPr="00756E37" w:rsidRDefault="00756E37" w:rsidP="00756E37">
            <w:pPr>
              <w:suppressAutoHyphens/>
              <w:ind w:right="34"/>
              <w:contextualSpacing/>
              <w:rPr>
                <w:rFonts w:eastAsia="Calibri"/>
                <w:b/>
                <w:szCs w:val="24"/>
                <w:lang w:val="bg-BG"/>
              </w:rPr>
            </w:pPr>
            <w:r w:rsidRPr="00756E37">
              <w:rPr>
                <w:rFonts w:eastAsia="Calibri"/>
                <w:b/>
                <w:color w:val="000000"/>
                <w:szCs w:val="24"/>
                <w:lang w:val="bg-BG"/>
              </w:rPr>
              <w:t>/</w:t>
            </w:r>
            <w:r w:rsidR="00FC522D" w:rsidRPr="00756E37">
              <w:rPr>
                <w:rFonts w:eastAsia="Calibri"/>
                <w:b/>
                <w:color w:val="000000"/>
                <w:szCs w:val="24"/>
                <w:lang w:val="bg-BG"/>
              </w:rPr>
              <w:t>П</w:t>
            </w:r>
            <w:r w:rsidR="00FC522D" w:rsidRPr="00756E37">
              <w:rPr>
                <w:rFonts w:eastAsia="Calibri"/>
                <w:b/>
                <w:color w:val="000000"/>
                <w:szCs w:val="24"/>
                <w:lang w:val="en-US"/>
              </w:rPr>
              <w:t>одпоказател</w:t>
            </w:r>
            <w:r w:rsidRPr="00756E37">
              <w:rPr>
                <w:rFonts w:eastAsia="Calibri"/>
                <w:b/>
                <w:color w:val="000000"/>
                <w:szCs w:val="24"/>
                <w:lang w:val="bg-BG"/>
              </w:rPr>
              <w:t>/</w:t>
            </w:r>
          </w:p>
        </w:tc>
        <w:tc>
          <w:tcPr>
            <w:tcW w:w="5670" w:type="dxa"/>
            <w:shd w:val="clear" w:color="auto" w:fill="auto"/>
          </w:tcPr>
          <w:p w:rsidR="00FC522D" w:rsidRPr="00FC522D" w:rsidRDefault="00097950" w:rsidP="00FC522D">
            <w:pPr>
              <w:suppressAutoHyphens/>
              <w:ind w:left="175" w:right="175"/>
              <w:contextualSpacing/>
              <w:jc w:val="center"/>
              <w:rPr>
                <w:rFonts w:eastAsia="Calibri"/>
                <w:b/>
                <w:szCs w:val="24"/>
                <w:lang w:val="bg-BG"/>
              </w:rPr>
            </w:pPr>
            <w:r>
              <w:rPr>
                <w:rFonts w:eastAsia="Calibri"/>
                <w:b/>
                <w:szCs w:val="24"/>
                <w:lang w:val="bg-BG"/>
              </w:rPr>
              <w:t>Мотиви за оценката:</w:t>
            </w:r>
          </w:p>
        </w:tc>
        <w:tc>
          <w:tcPr>
            <w:tcW w:w="1417" w:type="dxa"/>
          </w:tcPr>
          <w:p w:rsidR="00F94F69" w:rsidRDefault="00F94F69" w:rsidP="00FC522D">
            <w:pPr>
              <w:suppressAutoHyphens/>
              <w:ind w:left="34" w:right="34"/>
              <w:contextualSpacing/>
              <w:jc w:val="center"/>
              <w:rPr>
                <w:rFonts w:eastAsia="Calibri"/>
                <w:b/>
                <w:szCs w:val="24"/>
                <w:lang w:val="bg-BG"/>
              </w:rPr>
            </w:pPr>
            <w:r>
              <w:rPr>
                <w:rFonts w:eastAsia="Calibri"/>
                <w:b/>
                <w:szCs w:val="24"/>
                <w:lang w:val="bg-BG"/>
              </w:rPr>
              <w:t>Оценка</w:t>
            </w:r>
          </w:p>
          <w:p w:rsidR="00FC522D" w:rsidRPr="00FC522D" w:rsidRDefault="00FC522D" w:rsidP="00FC522D">
            <w:pPr>
              <w:suppressAutoHyphens/>
              <w:ind w:left="34" w:right="34"/>
              <w:contextualSpacing/>
              <w:jc w:val="center"/>
              <w:rPr>
                <w:rFonts w:eastAsia="Calibri"/>
                <w:b/>
                <w:szCs w:val="24"/>
                <w:lang w:val="en-US"/>
              </w:rPr>
            </w:pPr>
          </w:p>
        </w:tc>
      </w:tr>
      <w:tr w:rsidR="00FC522D" w:rsidRPr="00FC522D" w:rsidTr="00756E37">
        <w:tc>
          <w:tcPr>
            <w:tcW w:w="2037" w:type="dxa"/>
            <w:shd w:val="clear" w:color="auto" w:fill="auto"/>
          </w:tcPr>
          <w:p w:rsidR="00FC522D" w:rsidRPr="00FC522D" w:rsidRDefault="00FC522D" w:rsidP="00FC522D">
            <w:pPr>
              <w:suppressAutoHyphens/>
              <w:ind w:right="34"/>
              <w:contextualSpacing/>
              <w:rPr>
                <w:rFonts w:eastAsia="Calibri"/>
                <w:b/>
                <w:szCs w:val="24"/>
                <w:lang w:val="bg-BG"/>
              </w:rPr>
            </w:pPr>
            <w:r w:rsidRPr="00FC522D">
              <w:rPr>
                <w:rFonts w:eastAsia="Calibri"/>
                <w:b/>
                <w:color w:val="000000"/>
                <w:szCs w:val="24"/>
                <w:lang w:val="en-US"/>
              </w:rPr>
              <w:t xml:space="preserve">М1 – </w:t>
            </w:r>
            <w:r w:rsidRPr="00FC522D">
              <w:rPr>
                <w:rFonts w:eastAsia="Calibri"/>
                <w:b/>
                <w:color w:val="000000"/>
                <w:szCs w:val="24"/>
                <w:lang w:val="bg-BG"/>
              </w:rPr>
              <w:t>„</w:t>
            </w:r>
            <w:r w:rsidRPr="00FC522D">
              <w:rPr>
                <w:rFonts w:eastAsia="Calibri"/>
                <w:b/>
                <w:color w:val="000000"/>
                <w:szCs w:val="24"/>
                <w:lang w:val="en-US"/>
              </w:rPr>
              <w:t>Предлаган подход и стратегия за изпълнение на поръчката</w:t>
            </w:r>
            <w:r w:rsidRPr="00FC522D">
              <w:rPr>
                <w:rFonts w:eastAsia="Calibri"/>
                <w:b/>
                <w:color w:val="000000"/>
                <w:szCs w:val="24"/>
                <w:lang w:val="bg-BG"/>
              </w:rPr>
              <w:t>“</w:t>
            </w:r>
          </w:p>
        </w:tc>
        <w:tc>
          <w:tcPr>
            <w:tcW w:w="5670" w:type="dxa"/>
            <w:shd w:val="clear" w:color="auto" w:fill="auto"/>
          </w:tcPr>
          <w:p w:rsidR="00FC522D" w:rsidRPr="00FC522D" w:rsidRDefault="00FC522D" w:rsidP="00FC522D">
            <w:pPr>
              <w:contextualSpacing/>
              <w:jc w:val="both"/>
              <w:rPr>
                <w:rFonts w:eastAsia="Calibri"/>
                <w:szCs w:val="24"/>
                <w:lang w:val="bg-BG"/>
              </w:rPr>
            </w:pPr>
            <w:r w:rsidRPr="00FC522D">
              <w:rPr>
                <w:rFonts w:eastAsia="Calibri"/>
                <w:szCs w:val="24"/>
                <w:lang w:val="bg-BG"/>
              </w:rPr>
              <w:tab/>
            </w:r>
            <w:r w:rsidRPr="00FC522D">
              <w:rPr>
                <w:rFonts w:eastAsia="Calibri"/>
                <w:szCs w:val="24"/>
                <w:lang w:val="en-US"/>
              </w:rPr>
              <w:t xml:space="preserve">Участникът е </w:t>
            </w:r>
            <w:r w:rsidRPr="00FC522D">
              <w:rPr>
                <w:rFonts w:eastAsia="Calibri"/>
                <w:szCs w:val="24"/>
                <w:lang w:val="bg-BG"/>
              </w:rPr>
              <w:t>представил</w:t>
            </w:r>
            <w:r w:rsidRPr="00FC522D">
              <w:rPr>
                <w:rFonts w:eastAsia="Calibri"/>
                <w:szCs w:val="24"/>
                <w:lang w:val="en-US"/>
              </w:rPr>
              <w:t xml:space="preserve"> програма за </w:t>
            </w:r>
            <w:r w:rsidRPr="00FC522D">
              <w:rPr>
                <w:rFonts w:eastAsia="Calibri"/>
                <w:szCs w:val="24"/>
                <w:lang w:val="bg-BG"/>
              </w:rPr>
              <w:t>изпълнение на услугата по предмета на обществената поръчка,</w:t>
            </w:r>
            <w:r w:rsidRPr="00FC522D">
              <w:rPr>
                <w:rFonts w:eastAsia="Calibri"/>
                <w:szCs w:val="24"/>
                <w:lang w:val="en-US"/>
              </w:rPr>
              <w:t xml:space="preserve"> която </w:t>
            </w:r>
            <w:r w:rsidRPr="00FC522D">
              <w:rPr>
                <w:rFonts w:eastAsia="Calibri"/>
                <w:szCs w:val="24"/>
                <w:lang w:val="bg-BG"/>
              </w:rPr>
              <w:t>включва п</w:t>
            </w:r>
            <w:r w:rsidRPr="00FC522D">
              <w:rPr>
                <w:rFonts w:eastAsia="Calibri"/>
                <w:color w:val="000000"/>
                <w:szCs w:val="24"/>
                <w:lang w:val="en-US"/>
              </w:rPr>
              <w:t>редлаган подход и стратегия за изпълнение на поръчката</w:t>
            </w:r>
            <w:r w:rsidRPr="00FC522D">
              <w:rPr>
                <w:rFonts w:eastAsia="Calibri"/>
                <w:color w:val="000000"/>
                <w:szCs w:val="24"/>
                <w:lang w:val="bg-BG"/>
              </w:rPr>
              <w:t>.</w:t>
            </w:r>
          </w:p>
          <w:p w:rsidR="00FC522D" w:rsidRPr="00FC522D" w:rsidRDefault="00FC522D" w:rsidP="00FC522D">
            <w:pPr>
              <w:suppressAutoHyphens/>
              <w:contextualSpacing/>
              <w:jc w:val="both"/>
              <w:rPr>
                <w:rFonts w:eastAsia="Calibri"/>
                <w:szCs w:val="24"/>
                <w:lang w:val="en-US"/>
              </w:rPr>
            </w:pPr>
            <w:r w:rsidRPr="00FC522D">
              <w:rPr>
                <w:rFonts w:eastAsia="Calibri"/>
                <w:szCs w:val="24"/>
                <w:lang w:val="en-US"/>
              </w:rPr>
              <w:tab/>
              <w:t>В тази съставна част на програмата, участника е дал подробно описание относно:</w:t>
            </w:r>
          </w:p>
          <w:p w:rsidR="00FC522D" w:rsidRPr="00FC522D" w:rsidRDefault="00FC522D" w:rsidP="00FC522D">
            <w:pPr>
              <w:suppressAutoHyphens/>
              <w:contextualSpacing/>
              <w:jc w:val="both"/>
              <w:rPr>
                <w:rFonts w:eastAsia="Calibri"/>
                <w:color w:val="000000"/>
                <w:szCs w:val="24"/>
                <w:lang w:val="bg-BG"/>
              </w:rPr>
            </w:pPr>
            <w:r w:rsidRPr="00FC522D">
              <w:rPr>
                <w:rFonts w:eastAsia="Calibri"/>
                <w:szCs w:val="24"/>
                <w:lang w:val="en-US"/>
              </w:rPr>
              <w:tab/>
              <w:t xml:space="preserve">1. </w:t>
            </w:r>
            <w:r w:rsidRPr="00FC522D">
              <w:rPr>
                <w:rFonts w:eastAsia="Calibri"/>
                <w:szCs w:val="24"/>
                <w:lang w:val="bg-BG"/>
              </w:rPr>
              <w:t xml:space="preserve">Кратко описание на </w:t>
            </w:r>
            <w:r w:rsidRPr="00FC522D">
              <w:rPr>
                <w:rFonts w:eastAsia="Calibri"/>
                <w:color w:val="000000"/>
                <w:szCs w:val="24"/>
                <w:lang w:val="bg-BG"/>
              </w:rPr>
              <w:t>„Еф Си Си България</w:t>
            </w:r>
            <w:proofErr w:type="gramStart"/>
            <w:r w:rsidRPr="00FC522D">
              <w:rPr>
                <w:rFonts w:eastAsia="Calibri"/>
                <w:color w:val="000000"/>
                <w:szCs w:val="24"/>
                <w:lang w:val="bg-BG"/>
              </w:rPr>
              <w:t>“ ЕООД</w:t>
            </w:r>
            <w:proofErr w:type="gramEnd"/>
            <w:r w:rsidRPr="00FC522D">
              <w:rPr>
                <w:rFonts w:eastAsia="Calibri"/>
                <w:color w:val="000000"/>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xml:space="preserve">2. </w:t>
            </w:r>
            <w:r w:rsidRPr="00FC522D">
              <w:rPr>
                <w:rFonts w:eastAsia="Calibri"/>
                <w:szCs w:val="24"/>
                <w:lang w:val="en-US"/>
              </w:rPr>
              <w:t>Обща информация, съдържащаописание на поръчката</w:t>
            </w:r>
            <w:r w:rsidRPr="00FC522D">
              <w:rPr>
                <w:rFonts w:eastAsia="Calibri"/>
                <w:szCs w:val="24"/>
                <w:lang w:val="bg-BG"/>
              </w:rPr>
              <w:t xml:space="preserve"> относно дейностите предвидени в техническата спецификация на поръчката.</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3. Материално и техническо обезпечаване, съдържаща описание на:</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специализирана техника и машини;</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специализирано оборудване.</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4. Услуги и дейности, които ще се предоставят при изпълнение на обществената поръчка, включващи:</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разполагане и поддръжка на съдове за битови отпадъци;</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w:t>
            </w:r>
            <w:r w:rsidRPr="00FC522D">
              <w:rPr>
                <w:rFonts w:eastAsia="Calibri"/>
                <w:szCs w:val="24"/>
                <w:lang w:val="en-US"/>
              </w:rPr>
              <w:t>ъбиране на битови отпадъци от съдове тип "Бобър" 1100 L от територията на гр.Разград и транспортиране до регионално депо за неопасни отпадъци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w:t>
            </w:r>
            <w:r w:rsidRPr="00FC522D">
              <w:rPr>
                <w:rFonts w:eastAsia="Calibri"/>
                <w:szCs w:val="24"/>
                <w:lang w:val="en-US"/>
              </w:rPr>
              <w:t>ъбиране на битови отпадъци от съдове тип "Бобър" 1100 L от територията на населени места отстоящи до 20 км от регионалното депо (Гецово, Дянково, Киченица, Липник, Мортагоново, Недоклан, Побит камък, Пороище, Просторно, Радинград, Стражец, Топчии, Ушинци, Черковна, Ясеновец) и транспортиране до регионално депо за неопасни отпадъци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lastRenderedPageBreak/>
              <w:t>- с</w:t>
            </w:r>
            <w:r w:rsidRPr="00FC522D">
              <w:rPr>
                <w:rFonts w:eastAsia="Calibri"/>
                <w:szCs w:val="24"/>
                <w:lang w:val="en-US"/>
              </w:rPr>
              <w:t>ъбиране на битови отпадъци от съдове тип "Бобър" 1100 L от територията на населени места отстоящи над 20 км от регионалното депо (Балкански, Благоево, Дряновец, Островче, Осенец, Раковски) и транспортиране до регионално депо за неопасни отпадъци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w:t>
            </w:r>
            <w:r w:rsidRPr="00FC522D">
              <w:rPr>
                <w:rFonts w:eastAsia="Calibri"/>
                <w:szCs w:val="24"/>
                <w:lang w:val="en-US"/>
              </w:rPr>
              <w:t>ъбиране на едрогабаритни и нерегламентирано изхвърлени отпадъци от територията на гр.Разград и транспортиране до регионално депо за неопасни отпадъци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w:t>
            </w:r>
            <w:r w:rsidRPr="00FC522D">
              <w:rPr>
                <w:rFonts w:eastAsia="Calibri"/>
                <w:szCs w:val="24"/>
                <w:lang w:val="en-US"/>
              </w:rPr>
              <w:t>ъбиране на едрогабаритни и нерегламентирано изхвърлени отпадъци от територията на населени места отстоящи до 20 км от регионалното депо (Гецово, Дянково, Киченица, Липник, Мортагоново, Недоклан, Побит камък, Пороище, Просторно, Радинград, Стражец, Топчии, Ушинци, Черковна, Ясеновец) и транспортиране до регионално депо за неопасни отпадъци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с</w:t>
            </w:r>
            <w:r w:rsidRPr="00FC522D">
              <w:rPr>
                <w:rFonts w:eastAsia="Calibri"/>
                <w:szCs w:val="24"/>
                <w:lang w:val="en-US"/>
              </w:rPr>
              <w:t>ъбиране на едрогабаритни и нерегламентирано изхвърлени отпадъци от територията на населени места отстоящи над 20 км от регионалното депо (Балкански, Благоево, Дряновец, Островче, Осенец, Раковски) и транспортиране до регионалното депо за неопасни отпадъци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измиване и дезинфекциране на съдовете за ТБО;</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поддържане и ремонт на контейнерите;</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метене на улични платна, тротоари, площади и др. места за обществено ползване</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р</w:t>
            </w:r>
            <w:r w:rsidRPr="00FC522D">
              <w:rPr>
                <w:rFonts w:eastAsia="Calibri"/>
                <w:szCs w:val="24"/>
                <w:lang w:val="en-US"/>
              </w:rPr>
              <w:t>ъчно метене на улични платна, тротоари, площади и др. места за обществено ползване</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почистване на пътното платно от натрупани отпадъци като смеси за зимно обезопасяване, пясък, пръст, треви и др.</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п</w:t>
            </w:r>
            <w:r w:rsidRPr="00FC522D">
              <w:rPr>
                <w:rFonts w:eastAsia="Calibri"/>
                <w:szCs w:val="24"/>
                <w:lang w:val="en-US"/>
              </w:rPr>
              <w:t>очистване на отпадъци от улични кошчета</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т</w:t>
            </w:r>
            <w:r w:rsidRPr="00FC522D">
              <w:rPr>
                <w:rFonts w:eastAsia="Calibri"/>
                <w:szCs w:val="24"/>
                <w:lang w:val="en-US"/>
              </w:rPr>
              <w:t>есане на тротоарни площи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к</w:t>
            </w:r>
            <w:r w:rsidRPr="00FC522D">
              <w:rPr>
                <w:rFonts w:eastAsia="Calibri"/>
                <w:szCs w:val="24"/>
                <w:lang w:val="en-US"/>
              </w:rPr>
              <w:t>осене на тревна растителност от тротоарни площи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п</w:t>
            </w:r>
            <w:r w:rsidRPr="00FC522D">
              <w:rPr>
                <w:rFonts w:eastAsia="Calibri"/>
                <w:szCs w:val="24"/>
                <w:lang w:val="en-US"/>
              </w:rPr>
              <w:t>очистване и отпушване на отводнителни улични шахти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иене с автоцистерна с маркуч на улици, тротоари, площади и др. територии за обществено ползване</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иене и оросяване с автоцистерна без маркуч на улици, тротоари, площади и др. територии за обществено ползване</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к</w:t>
            </w:r>
            <w:r w:rsidRPr="00FC522D">
              <w:rPr>
                <w:rFonts w:eastAsia="Calibri"/>
                <w:szCs w:val="24"/>
                <w:lang w:val="en-US"/>
              </w:rPr>
              <w:t>осене на тревна растителност от коритото на река Бели Лом в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и</w:t>
            </w:r>
            <w:r w:rsidRPr="00FC522D">
              <w:rPr>
                <w:rFonts w:eastAsia="Calibri"/>
                <w:szCs w:val="24"/>
                <w:lang w:val="en-US"/>
              </w:rPr>
              <w:t>зсичане на саморасли храсти и дървета с дебелина до 10 см. от коритото на река Бели Лом в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lastRenderedPageBreak/>
              <w:t>- у</w:t>
            </w:r>
            <w:r w:rsidRPr="00FC522D">
              <w:rPr>
                <w:rFonts w:eastAsia="Calibri"/>
                <w:szCs w:val="24"/>
                <w:lang w:val="en-US"/>
              </w:rPr>
              <w:t>борка на коритото на река Бели Лом в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почистване и транспортиране на наноси от широката /суха/ част на коритото на река Бели Лом в гр.Разград</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почистване от сняг на улични платна и площади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обезопасяване на уличните платна чрез разпръскване на лугиращи смеси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обезопасяване на уличните платна чрез опесъчаване с пясъчно солни смеси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р</w:t>
            </w:r>
            <w:r w:rsidRPr="00FC522D">
              <w:rPr>
                <w:rFonts w:eastAsia="Calibri"/>
                <w:szCs w:val="24"/>
                <w:lang w:val="en-US"/>
              </w:rPr>
              <w:t>ъчно обработване на тротоари и площади чрез опесъчаване с пясъчно солни смеси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почистване от сняг на тротоари и площади с малък самоходен снегорин</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р</w:t>
            </w:r>
            <w:r w:rsidRPr="00FC522D">
              <w:rPr>
                <w:rFonts w:eastAsia="Calibri"/>
                <w:szCs w:val="24"/>
                <w:lang w:val="en-US"/>
              </w:rPr>
              <w:t>ъчно почистване от сняг на улици, тротоари и площади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р</w:t>
            </w:r>
            <w:r w:rsidRPr="00FC522D">
              <w:rPr>
                <w:rFonts w:eastAsia="Calibri"/>
                <w:szCs w:val="24"/>
                <w:lang w:val="en-US"/>
              </w:rPr>
              <w:t>ъчно стъргане на отъпкан сняг и лед на улици, тротоари и площади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w:t>
            </w:r>
            <w:r w:rsidRPr="00FC522D">
              <w:rPr>
                <w:rFonts w:eastAsia="Calibri"/>
                <w:szCs w:val="24"/>
                <w:lang w:val="en-US"/>
              </w:rPr>
              <w:t>еханизирано стъргане на отъпкан сняг и лед на улици, тротоари и площади</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т</w:t>
            </w:r>
            <w:r w:rsidRPr="00FC522D">
              <w:rPr>
                <w:rFonts w:eastAsia="Calibri"/>
                <w:szCs w:val="24"/>
                <w:lang w:val="en-US"/>
              </w:rPr>
              <w:t>оварене и превоз на сняг и лед на разстояние до 3 км</w:t>
            </w:r>
            <w:r w:rsidRPr="00FC522D">
              <w:rPr>
                <w:rFonts w:eastAsia="Calibri"/>
                <w:szCs w:val="24"/>
                <w:lang w:val="bg-BG"/>
              </w:rPr>
              <w:t>.;</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използване на противообледеняващи реагенти;</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За всяка една от горепосочените услуги и дейности, участника е предоставил информация за: оборудване, инструменти и работна сила; обхват на работа; описание на работата.</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xml:space="preserve"> 5. Управление на качеството, околната среда и здравето и безопасността на населението, включващи:</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мерки за управление и контрол на качеството при изпълнението на поръчката;</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опазване на околната среда по време на изпълнението на предмета на договора;</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политика на интегрираната система за управление на качеството, околната среда и здраве и безопасност при работа на „Еф Си Си България“ ЕООД.</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6.  Работна програма за изпълнение на дейностите по обществената поръчка, включващи</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маршрути за сметосъбиране на ТБО по предмета на поръчката с посочени графици и маршрути, изготвени по населени места, автомобили, дни и часове;</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обобщен месечен график за сметосъбиране на ТБО и улично метене по предмета на поръчката;</w:t>
            </w:r>
          </w:p>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bg-BG"/>
              </w:rPr>
              <w:t>- график за измиване и дезинфекция на съдовете за ТБО.</w:t>
            </w:r>
          </w:p>
          <w:p w:rsidR="00FC522D" w:rsidRPr="00FC522D" w:rsidRDefault="00FC522D" w:rsidP="00FC522D">
            <w:pPr>
              <w:suppressAutoHyphens/>
              <w:ind w:firstLine="742"/>
              <w:contextualSpacing/>
              <w:jc w:val="both"/>
              <w:rPr>
                <w:rFonts w:eastAsia="Calibri"/>
                <w:szCs w:val="24"/>
                <w:lang w:val="bg-BG"/>
              </w:rPr>
            </w:pPr>
          </w:p>
          <w:p w:rsidR="00FC522D" w:rsidRPr="00FC522D" w:rsidRDefault="00FC522D" w:rsidP="00FC522D">
            <w:pPr>
              <w:ind w:firstLine="742"/>
              <w:jc w:val="both"/>
              <w:rPr>
                <w:rFonts w:eastAsia="Calibri"/>
                <w:color w:val="000000"/>
                <w:szCs w:val="24"/>
                <w:lang w:val="en-US" w:eastAsia="ar-SA"/>
              </w:rPr>
            </w:pPr>
            <w:r w:rsidRPr="00FC522D">
              <w:rPr>
                <w:rFonts w:eastAsia="Calibri"/>
                <w:color w:val="000000"/>
                <w:szCs w:val="24"/>
                <w:lang w:val="bg-BG" w:eastAsia="ar-SA"/>
              </w:rPr>
              <w:t>П</w:t>
            </w:r>
            <w:r w:rsidRPr="00FC522D">
              <w:rPr>
                <w:rFonts w:eastAsia="Calibri"/>
                <w:color w:val="000000"/>
                <w:szCs w:val="24"/>
                <w:lang w:val="en-US" w:eastAsia="ar-SA"/>
              </w:rPr>
              <w:t xml:space="preserve">редложението </w:t>
            </w:r>
            <w:r w:rsidRPr="00FC522D">
              <w:rPr>
                <w:rFonts w:eastAsia="Calibri"/>
                <w:color w:val="000000"/>
                <w:szCs w:val="24"/>
                <w:lang w:val="bg-BG" w:eastAsia="ar-SA"/>
              </w:rPr>
              <w:t xml:space="preserve">на </w:t>
            </w:r>
            <w:r w:rsidRPr="00FC522D">
              <w:rPr>
                <w:rFonts w:eastAsia="Calibri"/>
                <w:color w:val="000000"/>
                <w:szCs w:val="24"/>
                <w:lang w:val="en-US" w:eastAsia="ar-SA"/>
              </w:rPr>
              <w:t>участник</w:t>
            </w:r>
            <w:r w:rsidRPr="00FC522D">
              <w:rPr>
                <w:rFonts w:eastAsia="Calibri"/>
                <w:color w:val="000000"/>
                <w:szCs w:val="24"/>
                <w:lang w:val="bg-BG" w:eastAsia="ar-SA"/>
              </w:rPr>
              <w:t>а</w:t>
            </w:r>
            <w:r w:rsidRPr="00FC522D">
              <w:rPr>
                <w:rFonts w:eastAsia="Calibri"/>
                <w:color w:val="000000"/>
                <w:szCs w:val="24"/>
                <w:lang w:val="en-US" w:eastAsia="ar-SA"/>
              </w:rPr>
              <w:t xml:space="preserve"> предлага подход за изпълнение, релевантен на предмета на </w:t>
            </w:r>
            <w:r w:rsidRPr="00FC522D">
              <w:rPr>
                <w:rFonts w:eastAsia="Calibri"/>
                <w:color w:val="000000"/>
                <w:szCs w:val="24"/>
                <w:lang w:val="en-US" w:eastAsia="ar-SA"/>
              </w:rPr>
              <w:lastRenderedPageBreak/>
              <w:t>поръчката и съответства на техническата спецификация. Предложението съдържа описание за технологията, начина за изпълнение на всяка една от дейностите посочени от възложителя в техническата спецификация.</w:t>
            </w:r>
          </w:p>
          <w:p w:rsidR="00FC522D" w:rsidRPr="00FC522D" w:rsidRDefault="00FC522D" w:rsidP="00FC522D">
            <w:pPr>
              <w:tabs>
                <w:tab w:val="left" w:pos="0"/>
              </w:tabs>
              <w:suppressAutoHyphens/>
              <w:ind w:firstLine="709"/>
              <w:jc w:val="both"/>
              <w:rPr>
                <w:rFonts w:eastAsia="Calibri"/>
                <w:szCs w:val="24"/>
                <w:lang w:val="en-US"/>
              </w:rPr>
            </w:pPr>
            <w:r w:rsidRPr="00FC522D">
              <w:rPr>
                <w:rFonts w:eastAsia="Calibri"/>
                <w:szCs w:val="24"/>
                <w:lang w:val="bg-BG"/>
              </w:rPr>
              <w:t xml:space="preserve">Участникът е описал </w:t>
            </w:r>
            <w:r w:rsidRPr="00FC522D">
              <w:rPr>
                <w:rFonts w:eastAsia="Calibri"/>
                <w:szCs w:val="24"/>
                <w:lang w:val="en-US"/>
              </w:rPr>
              <w:t xml:space="preserve">организацията за изпълнение на всяка една от дейностите посочени в техническата спецификация на възложителя, необходими за изпълнението на договора. Представени са предвижданите организация и мобилизация на използваните от участника ресурси, обвързани с конкретния подход за изпълнение предмета на поръчката и съпътстващите дейности. Описано е разпределението на задачите и отговорностите между човешкия ресурс за изпълнение на дейностите, както и отношенията и връзките на контрол, взаимодействие и субординация, както в предлагания човешки ресурс, така и с възложителя и останалите участници в изпълнението на дейността. </w:t>
            </w:r>
          </w:p>
          <w:p w:rsidR="00FC522D" w:rsidRPr="00FC522D" w:rsidRDefault="00FC522D" w:rsidP="00FC522D">
            <w:pPr>
              <w:tabs>
                <w:tab w:val="left" w:pos="0"/>
              </w:tabs>
              <w:suppressAutoHyphens/>
              <w:ind w:firstLine="709"/>
              <w:jc w:val="both"/>
              <w:rPr>
                <w:rFonts w:eastAsia="Calibri"/>
                <w:szCs w:val="24"/>
                <w:lang w:val="bg-BG"/>
              </w:rPr>
            </w:pPr>
            <w:r w:rsidRPr="00FC522D">
              <w:rPr>
                <w:rFonts w:eastAsia="Calibri"/>
                <w:szCs w:val="24"/>
                <w:lang w:val="en-US"/>
              </w:rPr>
              <w:t>В предложението си участника е посочил за изпълнение допълнителни мерки и дейности спрямо минималните изисквания на възложителя, посочени в документацията за участие и в техническата спецификация, които са</w:t>
            </w:r>
            <w:r w:rsidRPr="00FC522D">
              <w:rPr>
                <w:rFonts w:eastAsia="Calibri"/>
                <w:szCs w:val="24"/>
                <w:lang w:val="bg-BG"/>
              </w:rPr>
              <w:t>:</w:t>
            </w:r>
          </w:p>
          <w:p w:rsidR="00FC522D" w:rsidRPr="00FC522D" w:rsidRDefault="00FC522D" w:rsidP="00FC522D">
            <w:pPr>
              <w:tabs>
                <w:tab w:val="left" w:pos="0"/>
              </w:tabs>
              <w:suppressAutoHyphens/>
              <w:ind w:firstLine="709"/>
              <w:jc w:val="both"/>
              <w:rPr>
                <w:rFonts w:eastAsia="Calibri"/>
                <w:szCs w:val="24"/>
                <w:lang w:val="bg-BG"/>
              </w:rPr>
            </w:pPr>
            <w:r w:rsidRPr="00FC522D">
              <w:rPr>
                <w:rFonts w:eastAsia="Calibri"/>
                <w:szCs w:val="24"/>
                <w:lang w:val="bg-BG"/>
              </w:rPr>
              <w:t>- изготвяне на програми за по-добро информиране на гражданите за нови услуги, постижения и нововъведения, както и проследяване на общественото мнение за предприемане на действия за подобряване на услугите;</w:t>
            </w:r>
          </w:p>
          <w:p w:rsidR="00FC522D" w:rsidRPr="00FC522D" w:rsidRDefault="00FC522D" w:rsidP="00FC522D">
            <w:pPr>
              <w:tabs>
                <w:tab w:val="left" w:pos="0"/>
              </w:tabs>
              <w:suppressAutoHyphens/>
              <w:ind w:firstLine="709"/>
              <w:jc w:val="both"/>
              <w:rPr>
                <w:rFonts w:eastAsia="Calibri"/>
                <w:szCs w:val="24"/>
                <w:lang w:val="bg-BG"/>
              </w:rPr>
            </w:pPr>
            <w:r w:rsidRPr="00FC522D">
              <w:rPr>
                <w:rFonts w:eastAsia="Calibri"/>
                <w:szCs w:val="24"/>
                <w:lang w:val="bg-BG"/>
              </w:rPr>
              <w:t>- изготвяне и водене на „Дневник на извършената работа“ за събиране и съхраняване на информация относно осъществяване на непрекъснат процес на подобрение в работата;</w:t>
            </w:r>
          </w:p>
          <w:p w:rsidR="00FC522D" w:rsidRPr="00FC522D" w:rsidRDefault="00FC522D" w:rsidP="00FC522D">
            <w:pPr>
              <w:tabs>
                <w:tab w:val="left" w:pos="0"/>
              </w:tabs>
              <w:suppressAutoHyphens/>
              <w:ind w:firstLine="709"/>
              <w:jc w:val="both"/>
              <w:rPr>
                <w:rFonts w:ascii="Calibri" w:eastAsia="Calibri" w:hAnsi="Calibri"/>
                <w:szCs w:val="22"/>
                <w:lang w:val="bg-BG"/>
              </w:rPr>
            </w:pPr>
            <w:r w:rsidRPr="00FC522D">
              <w:rPr>
                <w:rFonts w:eastAsia="Calibri"/>
                <w:szCs w:val="24"/>
                <w:lang w:val="bg-BG"/>
              </w:rPr>
              <w:t>- прилагане на политика на интегрираната система за управление на качеството, околната среда и здраве и безопасност при работа;</w:t>
            </w:r>
          </w:p>
        </w:tc>
        <w:tc>
          <w:tcPr>
            <w:tcW w:w="1417" w:type="dxa"/>
          </w:tcPr>
          <w:p w:rsidR="00FC522D" w:rsidRPr="00FC522D" w:rsidRDefault="00FC522D" w:rsidP="00FC522D">
            <w:pPr>
              <w:suppressAutoHyphens/>
              <w:ind w:left="34" w:right="34"/>
              <w:contextualSpacing/>
              <w:jc w:val="center"/>
              <w:rPr>
                <w:rFonts w:eastAsia="Calibri"/>
                <w:szCs w:val="24"/>
                <w:lang w:val="bg-BG"/>
              </w:rPr>
            </w:pPr>
            <w:r w:rsidRPr="00FC522D">
              <w:rPr>
                <w:rFonts w:eastAsia="Calibri"/>
                <w:szCs w:val="24"/>
                <w:lang w:val="bg-BG"/>
              </w:rPr>
              <w:lastRenderedPageBreak/>
              <w:t>70</w:t>
            </w:r>
            <w:r w:rsidR="0000610F">
              <w:rPr>
                <w:rFonts w:eastAsia="Calibri"/>
                <w:szCs w:val="24"/>
                <w:lang w:val="bg-BG"/>
              </w:rPr>
              <w:t>,00 т.</w:t>
            </w:r>
          </w:p>
        </w:tc>
      </w:tr>
      <w:tr w:rsidR="00FC522D" w:rsidRPr="00FC522D" w:rsidTr="00756E37">
        <w:tc>
          <w:tcPr>
            <w:tcW w:w="2037" w:type="dxa"/>
            <w:shd w:val="clear" w:color="auto" w:fill="auto"/>
          </w:tcPr>
          <w:p w:rsidR="00FC522D" w:rsidRPr="00FC522D" w:rsidRDefault="00FC522D" w:rsidP="00FC522D">
            <w:pPr>
              <w:suppressAutoHyphens/>
              <w:ind w:right="34"/>
              <w:contextualSpacing/>
              <w:rPr>
                <w:rFonts w:eastAsia="Calibri"/>
                <w:b/>
                <w:szCs w:val="24"/>
                <w:lang w:val="bg-BG"/>
              </w:rPr>
            </w:pPr>
            <w:r w:rsidRPr="00FC522D">
              <w:rPr>
                <w:rFonts w:eastAsia="Calibri"/>
                <w:b/>
                <w:color w:val="000000"/>
                <w:szCs w:val="24"/>
                <w:lang w:val="en-US"/>
              </w:rPr>
              <w:lastRenderedPageBreak/>
              <w:t xml:space="preserve">М2 – </w:t>
            </w:r>
            <w:r w:rsidRPr="00FC522D">
              <w:rPr>
                <w:rFonts w:eastAsia="Calibri"/>
                <w:b/>
                <w:color w:val="000000"/>
                <w:szCs w:val="24"/>
                <w:lang w:val="bg-BG"/>
              </w:rPr>
              <w:t>„</w:t>
            </w:r>
            <w:r w:rsidRPr="00FC522D">
              <w:rPr>
                <w:rFonts w:eastAsia="Calibri"/>
                <w:b/>
                <w:color w:val="000000"/>
                <w:szCs w:val="24"/>
                <w:lang w:val="en-US"/>
              </w:rPr>
              <w:t>Анализ на основните рискове, които могат да доведат до забавяне или некачествено изпълнение на услугата и мерки за тяхното управление</w:t>
            </w:r>
            <w:r w:rsidRPr="00FC522D">
              <w:rPr>
                <w:rFonts w:eastAsia="Calibri"/>
                <w:b/>
                <w:color w:val="000000"/>
                <w:szCs w:val="24"/>
                <w:lang w:val="bg-BG"/>
              </w:rPr>
              <w:t>“</w:t>
            </w:r>
          </w:p>
        </w:tc>
        <w:tc>
          <w:tcPr>
            <w:tcW w:w="5670" w:type="dxa"/>
            <w:shd w:val="clear" w:color="auto" w:fill="auto"/>
          </w:tcPr>
          <w:p w:rsidR="00FC522D" w:rsidRPr="00FC522D" w:rsidRDefault="00FC522D" w:rsidP="00FC522D">
            <w:pPr>
              <w:suppressAutoHyphens/>
              <w:ind w:firstLine="742"/>
              <w:contextualSpacing/>
              <w:jc w:val="both"/>
              <w:rPr>
                <w:rFonts w:eastAsia="Calibri"/>
                <w:szCs w:val="24"/>
                <w:lang w:val="bg-BG"/>
              </w:rPr>
            </w:pPr>
            <w:r w:rsidRPr="00FC522D">
              <w:rPr>
                <w:rFonts w:eastAsia="Calibri"/>
                <w:szCs w:val="24"/>
                <w:lang w:val="en-US"/>
              </w:rPr>
              <w:t>В тази съставна част на програмата, участника е дал подробно описание относно:</w:t>
            </w:r>
          </w:p>
          <w:p w:rsidR="00FC522D" w:rsidRPr="00FC522D" w:rsidRDefault="00FC522D" w:rsidP="00FC522D">
            <w:pPr>
              <w:ind w:firstLine="742"/>
              <w:jc w:val="both"/>
              <w:rPr>
                <w:rFonts w:eastAsia="Calibri"/>
                <w:szCs w:val="24"/>
                <w:lang w:val="bg-BG" w:eastAsia="bg-BG"/>
              </w:rPr>
            </w:pPr>
            <w:r w:rsidRPr="00FC522D">
              <w:rPr>
                <w:rFonts w:eastAsia="Calibri"/>
                <w:szCs w:val="24"/>
                <w:lang w:val="bg-BG" w:eastAsia="bg-BG"/>
              </w:rPr>
              <w:t>1.Рискове от материално-технически характер.</w:t>
            </w:r>
          </w:p>
          <w:p w:rsidR="00FC522D" w:rsidRPr="00FC522D" w:rsidRDefault="00FC522D" w:rsidP="00FC522D">
            <w:pPr>
              <w:ind w:firstLine="742"/>
              <w:jc w:val="both"/>
              <w:rPr>
                <w:rFonts w:eastAsia="Calibri"/>
                <w:szCs w:val="24"/>
                <w:lang w:val="bg-BG" w:eastAsia="bg-BG"/>
              </w:rPr>
            </w:pPr>
            <w:r w:rsidRPr="00FC522D">
              <w:rPr>
                <w:rFonts w:eastAsia="Calibri"/>
                <w:szCs w:val="24"/>
                <w:lang w:val="bg-BG" w:eastAsia="bg-BG"/>
              </w:rPr>
              <w:t>2.Рискове, свързани с опазването на околната среда.</w:t>
            </w:r>
          </w:p>
          <w:p w:rsidR="00FC522D" w:rsidRPr="00FC522D" w:rsidRDefault="00FC522D" w:rsidP="00FC522D">
            <w:pPr>
              <w:ind w:firstLine="742"/>
              <w:jc w:val="both"/>
              <w:rPr>
                <w:rFonts w:eastAsia="Calibri"/>
                <w:szCs w:val="24"/>
                <w:lang w:val="bg-BG" w:eastAsia="bg-BG"/>
              </w:rPr>
            </w:pPr>
            <w:r w:rsidRPr="00FC522D">
              <w:rPr>
                <w:rFonts w:eastAsia="Calibri"/>
                <w:szCs w:val="24"/>
                <w:lang w:val="bg-BG" w:eastAsia="bg-BG"/>
              </w:rPr>
              <w:t>3.Рискове, свързани с некачествено изпълнение на дейностите по техническата спецификация (времево и ресурсно разпределение на видовете работи).</w:t>
            </w:r>
          </w:p>
          <w:p w:rsidR="00FC522D" w:rsidRPr="00FC522D" w:rsidRDefault="00FC522D" w:rsidP="00FC522D">
            <w:pPr>
              <w:ind w:firstLine="709"/>
              <w:jc w:val="both"/>
              <w:rPr>
                <w:rFonts w:eastAsia="Calibri"/>
                <w:szCs w:val="24"/>
                <w:lang w:val="bg-BG" w:eastAsia="bg-BG"/>
              </w:rPr>
            </w:pPr>
            <w:r w:rsidRPr="00FC522D">
              <w:rPr>
                <w:rFonts w:eastAsia="Calibri"/>
                <w:szCs w:val="24"/>
                <w:lang w:val="en-US" w:eastAsia="bg-BG"/>
              </w:rPr>
              <w:t>4. Рискове, свързани с осигуряване от страна на възложителя на финансово обезпечение за изпълнение на дейностите по техническата спецификация</w:t>
            </w:r>
            <w:r w:rsidRPr="00FC522D">
              <w:rPr>
                <w:rFonts w:eastAsia="Calibri"/>
                <w:szCs w:val="24"/>
                <w:lang w:val="bg-BG" w:eastAsia="bg-BG"/>
              </w:rPr>
              <w:t>.</w:t>
            </w:r>
          </w:p>
          <w:p w:rsidR="00FC522D" w:rsidRPr="00FC522D" w:rsidRDefault="00FC522D" w:rsidP="00FC522D">
            <w:pPr>
              <w:ind w:firstLine="709"/>
              <w:jc w:val="both"/>
              <w:rPr>
                <w:szCs w:val="24"/>
                <w:lang w:val="bg-BG" w:eastAsia="bg-BG"/>
              </w:rPr>
            </w:pPr>
            <w:r w:rsidRPr="00FC522D">
              <w:rPr>
                <w:szCs w:val="24"/>
                <w:lang w:val="en-US" w:eastAsia="bg-BG"/>
              </w:rPr>
              <w:t>5. Рискове, свързани с промяна в законодателството</w:t>
            </w:r>
            <w:r w:rsidRPr="00FC522D">
              <w:rPr>
                <w:szCs w:val="24"/>
                <w:lang w:val="bg-BG" w:eastAsia="bg-BG"/>
              </w:rPr>
              <w:t>.</w:t>
            </w:r>
          </w:p>
          <w:p w:rsidR="00FC522D" w:rsidRPr="00FC522D" w:rsidRDefault="00FC522D" w:rsidP="00FC522D">
            <w:pPr>
              <w:ind w:firstLine="709"/>
              <w:jc w:val="both"/>
              <w:rPr>
                <w:szCs w:val="24"/>
                <w:lang w:val="bg-BG" w:eastAsia="bg-BG"/>
              </w:rPr>
            </w:pPr>
            <w:r w:rsidRPr="00FC522D">
              <w:rPr>
                <w:szCs w:val="24"/>
                <w:lang w:val="bg-BG" w:eastAsia="bg-BG"/>
              </w:rPr>
              <w:lastRenderedPageBreak/>
              <w:t>Участникът е идентифицирал допълнително пет категории рискове, относими към предмета на обществената поръчка:</w:t>
            </w:r>
          </w:p>
          <w:p w:rsidR="00FC522D" w:rsidRPr="00FC522D" w:rsidRDefault="00FC522D" w:rsidP="00FC522D">
            <w:pPr>
              <w:ind w:firstLine="709"/>
              <w:jc w:val="both"/>
              <w:rPr>
                <w:szCs w:val="24"/>
                <w:lang w:val="bg-BG" w:eastAsia="bg-BG"/>
              </w:rPr>
            </w:pPr>
            <w:r w:rsidRPr="00FC522D">
              <w:rPr>
                <w:szCs w:val="24"/>
                <w:lang w:val="bg-BG" w:eastAsia="bg-BG"/>
              </w:rPr>
              <w:t>- времеви рискове, свързани с атмосферни влияния и неподходящи метеорологични условия;</w:t>
            </w:r>
          </w:p>
          <w:p w:rsidR="00FC522D" w:rsidRPr="00FC522D" w:rsidRDefault="00FC522D" w:rsidP="00FC522D">
            <w:pPr>
              <w:ind w:firstLine="709"/>
              <w:jc w:val="both"/>
              <w:rPr>
                <w:szCs w:val="24"/>
                <w:lang w:val="bg-BG" w:eastAsia="bg-BG"/>
              </w:rPr>
            </w:pPr>
            <w:r w:rsidRPr="00FC522D">
              <w:rPr>
                <w:szCs w:val="24"/>
                <w:lang w:val="bg-BG" w:eastAsia="bg-BG"/>
              </w:rPr>
              <w:t>- други времеви рискове;</w:t>
            </w:r>
          </w:p>
          <w:p w:rsidR="00FC522D" w:rsidRPr="00FC522D" w:rsidRDefault="00FC522D" w:rsidP="00FC522D">
            <w:pPr>
              <w:ind w:firstLine="709"/>
              <w:jc w:val="both"/>
              <w:rPr>
                <w:szCs w:val="24"/>
                <w:lang w:val="bg-BG" w:eastAsia="bg-BG"/>
              </w:rPr>
            </w:pPr>
            <w:r w:rsidRPr="00FC522D">
              <w:rPr>
                <w:szCs w:val="24"/>
                <w:lang w:val="bg-BG" w:eastAsia="bg-BG"/>
              </w:rPr>
              <w:t>- рискове, свързани с възникнали бедствия и аварии;</w:t>
            </w:r>
          </w:p>
          <w:p w:rsidR="00FC522D" w:rsidRPr="00FC522D" w:rsidRDefault="00FC522D" w:rsidP="00FC522D">
            <w:pPr>
              <w:ind w:firstLine="709"/>
              <w:jc w:val="both"/>
              <w:rPr>
                <w:szCs w:val="24"/>
                <w:lang w:val="bg-BG" w:eastAsia="bg-BG"/>
              </w:rPr>
            </w:pPr>
            <w:r w:rsidRPr="00FC522D">
              <w:rPr>
                <w:szCs w:val="24"/>
                <w:lang w:val="bg-BG" w:eastAsia="bg-BG"/>
              </w:rPr>
              <w:t>- рискове от социален и/или здравословен характер;</w:t>
            </w:r>
          </w:p>
          <w:p w:rsidR="00FC522D" w:rsidRPr="00FC522D" w:rsidRDefault="00FC522D" w:rsidP="00FC522D">
            <w:pPr>
              <w:ind w:firstLine="709"/>
              <w:jc w:val="both"/>
              <w:rPr>
                <w:szCs w:val="24"/>
                <w:lang w:val="bg-BG" w:eastAsia="bg-BG"/>
              </w:rPr>
            </w:pPr>
            <w:r w:rsidRPr="00FC522D">
              <w:rPr>
                <w:szCs w:val="24"/>
                <w:lang w:val="bg-BG" w:eastAsia="bg-BG"/>
              </w:rPr>
              <w:t>- рискове от политически характер;</w:t>
            </w:r>
          </w:p>
          <w:p w:rsidR="00FC522D" w:rsidRPr="00FC522D" w:rsidRDefault="00FC522D" w:rsidP="00FC522D">
            <w:pPr>
              <w:ind w:firstLine="709"/>
              <w:jc w:val="both"/>
              <w:rPr>
                <w:szCs w:val="24"/>
                <w:lang w:val="bg-BG" w:eastAsia="bg-BG"/>
              </w:rPr>
            </w:pPr>
            <w:r w:rsidRPr="00FC522D">
              <w:rPr>
                <w:szCs w:val="24"/>
                <w:lang w:val="bg-BG" w:eastAsia="bg-BG"/>
              </w:rPr>
              <w:t>- рискове от административен характер.</w:t>
            </w:r>
          </w:p>
          <w:p w:rsidR="00FC522D" w:rsidRPr="00FC522D" w:rsidRDefault="00FC522D" w:rsidP="00FC522D">
            <w:pPr>
              <w:ind w:firstLine="709"/>
              <w:jc w:val="both"/>
              <w:rPr>
                <w:szCs w:val="24"/>
                <w:lang w:val="bg-BG" w:eastAsia="bg-BG"/>
              </w:rPr>
            </w:pPr>
            <w:r w:rsidRPr="00FC522D">
              <w:rPr>
                <w:szCs w:val="24"/>
                <w:lang w:val="bg-BG" w:eastAsia="bg-BG"/>
              </w:rPr>
              <w:t>За всяка отделна категория рискове, участника подробно е описал:</w:t>
            </w:r>
          </w:p>
          <w:p w:rsidR="00FC522D" w:rsidRPr="00FC522D" w:rsidRDefault="00FC522D" w:rsidP="00FC522D">
            <w:pPr>
              <w:ind w:firstLine="709"/>
              <w:jc w:val="both"/>
              <w:rPr>
                <w:szCs w:val="24"/>
                <w:lang w:val="bg-BG" w:eastAsia="bg-BG"/>
              </w:rPr>
            </w:pPr>
            <w:r w:rsidRPr="00FC522D">
              <w:rPr>
                <w:szCs w:val="24"/>
                <w:lang w:val="bg-BG" w:eastAsia="bg-BG"/>
              </w:rPr>
              <w:t>- аспекти на проявление;</w:t>
            </w:r>
          </w:p>
          <w:p w:rsidR="00FC522D" w:rsidRPr="00FC522D" w:rsidRDefault="00FC522D" w:rsidP="00FC522D">
            <w:pPr>
              <w:ind w:firstLine="709"/>
              <w:jc w:val="both"/>
              <w:rPr>
                <w:szCs w:val="24"/>
                <w:lang w:val="bg-BG" w:eastAsia="bg-BG"/>
              </w:rPr>
            </w:pPr>
            <w:r w:rsidRPr="00FC522D">
              <w:rPr>
                <w:szCs w:val="24"/>
                <w:lang w:val="bg-BG" w:eastAsia="bg-BG"/>
              </w:rPr>
              <w:t>- сфери на влияние;</w:t>
            </w:r>
          </w:p>
          <w:p w:rsidR="00FC522D" w:rsidRPr="00FC522D" w:rsidRDefault="00FC522D" w:rsidP="00FC522D">
            <w:pPr>
              <w:ind w:firstLine="709"/>
              <w:jc w:val="both"/>
              <w:rPr>
                <w:szCs w:val="24"/>
                <w:lang w:val="bg-BG" w:eastAsia="bg-BG"/>
              </w:rPr>
            </w:pPr>
            <w:r w:rsidRPr="00FC522D">
              <w:rPr>
                <w:szCs w:val="24"/>
                <w:lang w:val="bg-BG" w:eastAsia="bg-BG"/>
              </w:rPr>
              <w:t>- наименования на конкретните рискове;</w:t>
            </w:r>
          </w:p>
          <w:p w:rsidR="00FC522D" w:rsidRPr="00FC522D" w:rsidRDefault="00FC522D" w:rsidP="00FC522D">
            <w:pPr>
              <w:ind w:firstLine="709"/>
              <w:jc w:val="both"/>
              <w:rPr>
                <w:szCs w:val="24"/>
                <w:lang w:val="bg-BG" w:eastAsia="bg-BG"/>
              </w:rPr>
            </w:pPr>
            <w:r w:rsidRPr="00FC522D">
              <w:rPr>
                <w:szCs w:val="24"/>
                <w:lang w:val="bg-BG" w:eastAsia="bg-BG"/>
              </w:rPr>
              <w:t>- вероятност на проявление;</w:t>
            </w:r>
          </w:p>
          <w:p w:rsidR="00FC522D" w:rsidRPr="00FC522D" w:rsidRDefault="00FC522D" w:rsidP="00FC522D">
            <w:pPr>
              <w:ind w:firstLine="709"/>
              <w:jc w:val="both"/>
              <w:rPr>
                <w:szCs w:val="24"/>
                <w:lang w:val="bg-BG" w:eastAsia="bg-BG"/>
              </w:rPr>
            </w:pPr>
            <w:r w:rsidRPr="00FC522D">
              <w:rPr>
                <w:szCs w:val="24"/>
                <w:lang w:val="bg-BG" w:eastAsia="bg-BG"/>
              </w:rPr>
              <w:t>- степен на въздействие;</w:t>
            </w:r>
          </w:p>
          <w:p w:rsidR="00FC522D" w:rsidRPr="00FC522D" w:rsidRDefault="00FC522D" w:rsidP="00FC522D">
            <w:pPr>
              <w:ind w:firstLine="709"/>
              <w:jc w:val="both"/>
              <w:rPr>
                <w:szCs w:val="24"/>
                <w:lang w:val="bg-BG" w:eastAsia="bg-BG"/>
              </w:rPr>
            </w:pPr>
            <w:r w:rsidRPr="00FC522D">
              <w:rPr>
                <w:szCs w:val="24"/>
                <w:lang w:val="bg-BG" w:eastAsia="bg-BG"/>
              </w:rPr>
              <w:t>- рейтинг;</w:t>
            </w:r>
          </w:p>
          <w:p w:rsidR="00FC522D" w:rsidRPr="00FC522D" w:rsidRDefault="00FC522D" w:rsidP="00FC522D">
            <w:pPr>
              <w:ind w:firstLine="709"/>
              <w:jc w:val="both"/>
              <w:rPr>
                <w:szCs w:val="24"/>
                <w:lang w:val="bg-BG" w:eastAsia="bg-BG"/>
              </w:rPr>
            </w:pPr>
            <w:r w:rsidRPr="00FC522D">
              <w:rPr>
                <w:szCs w:val="24"/>
                <w:lang w:val="bg-BG" w:eastAsia="bg-BG"/>
              </w:rPr>
              <w:t>- мерки за предотвратяване на риска;</w:t>
            </w:r>
          </w:p>
          <w:p w:rsidR="00FC522D" w:rsidRPr="00FC522D" w:rsidRDefault="00FC522D" w:rsidP="00FC522D">
            <w:pPr>
              <w:ind w:firstLine="709"/>
              <w:jc w:val="both"/>
              <w:rPr>
                <w:szCs w:val="24"/>
                <w:lang w:val="bg-BG" w:eastAsia="bg-BG"/>
              </w:rPr>
            </w:pPr>
            <w:r w:rsidRPr="00FC522D">
              <w:rPr>
                <w:szCs w:val="24"/>
                <w:lang w:val="bg-BG" w:eastAsia="bg-BG"/>
              </w:rPr>
              <w:t>- мерки за преодоляване на последиците.</w:t>
            </w:r>
          </w:p>
          <w:p w:rsidR="00FC522D" w:rsidRPr="00FC522D" w:rsidRDefault="00FC522D" w:rsidP="00FC522D">
            <w:pPr>
              <w:tabs>
                <w:tab w:val="left" w:pos="0"/>
              </w:tabs>
              <w:suppressAutoHyphens/>
              <w:ind w:firstLine="709"/>
              <w:jc w:val="both"/>
              <w:rPr>
                <w:rFonts w:eastAsia="Calibri"/>
                <w:szCs w:val="24"/>
                <w:lang w:val="en-US"/>
              </w:rPr>
            </w:pPr>
            <w:r w:rsidRPr="00FC522D">
              <w:rPr>
                <w:rFonts w:eastAsia="Calibri"/>
                <w:szCs w:val="24"/>
                <w:lang w:val="bg-BG"/>
              </w:rPr>
              <w:t>Участникът е изготвил</w:t>
            </w:r>
            <w:r w:rsidRPr="00FC522D">
              <w:rPr>
                <w:rFonts w:eastAsia="Calibri"/>
                <w:szCs w:val="24"/>
                <w:lang w:val="en-US"/>
              </w:rPr>
              <w:t xml:space="preserve"> анализ на рисковете и мерките за управлението им</w:t>
            </w:r>
            <w:r w:rsidRPr="00FC522D">
              <w:rPr>
                <w:rFonts w:eastAsia="Calibri"/>
                <w:szCs w:val="24"/>
                <w:lang w:val="bg-BG"/>
              </w:rPr>
              <w:t>, като същите</w:t>
            </w:r>
            <w:r w:rsidRPr="00FC522D">
              <w:rPr>
                <w:rFonts w:eastAsia="Calibri"/>
                <w:szCs w:val="24"/>
                <w:lang w:val="en-US"/>
              </w:rPr>
              <w:t xml:space="preserve"> отговарят на изискванията на възложителя, посочени в </w:t>
            </w:r>
            <w:r w:rsidRPr="00FC522D">
              <w:rPr>
                <w:rFonts w:eastAsia="Calibri"/>
                <w:color w:val="000000"/>
                <w:szCs w:val="24"/>
                <w:lang w:val="en-US" w:eastAsia="ar-SA"/>
              </w:rPr>
              <w:t>документацията</w:t>
            </w:r>
            <w:r w:rsidRPr="00FC522D">
              <w:rPr>
                <w:rFonts w:eastAsia="Calibri"/>
                <w:szCs w:val="24"/>
                <w:lang w:val="bg-BG"/>
              </w:rPr>
              <w:t>за участие в процедурата</w:t>
            </w:r>
            <w:r w:rsidRPr="00FC522D">
              <w:rPr>
                <w:rFonts w:eastAsia="Calibri"/>
                <w:szCs w:val="24"/>
                <w:lang w:val="en-US"/>
              </w:rPr>
              <w:t xml:space="preserve"> и са съобразени с предмета на поръчката. </w:t>
            </w:r>
          </w:p>
          <w:p w:rsidR="00FC522D" w:rsidRPr="00FC522D" w:rsidRDefault="00FC522D" w:rsidP="00FC522D">
            <w:pPr>
              <w:tabs>
                <w:tab w:val="left" w:pos="0"/>
              </w:tabs>
              <w:suppressAutoHyphens/>
              <w:ind w:firstLine="709"/>
              <w:jc w:val="both"/>
              <w:rPr>
                <w:rFonts w:eastAsia="Calibri"/>
                <w:szCs w:val="24"/>
                <w:lang w:val="bg-BG"/>
              </w:rPr>
            </w:pPr>
            <w:r w:rsidRPr="00FC522D">
              <w:rPr>
                <w:rFonts w:eastAsia="Calibri"/>
                <w:szCs w:val="24"/>
                <w:lang w:val="en-US"/>
              </w:rPr>
              <w:t xml:space="preserve">Участникът е отчел всички възможни аспекти на проявление и области и сфери на влияние на </w:t>
            </w:r>
            <w:r w:rsidRPr="00FC522D">
              <w:rPr>
                <w:rFonts w:eastAsia="Calibri"/>
                <w:szCs w:val="24"/>
                <w:lang w:val="bg-BG"/>
              </w:rPr>
              <w:t>горе</w:t>
            </w:r>
            <w:r w:rsidRPr="00FC522D">
              <w:rPr>
                <w:rFonts w:eastAsia="Calibri"/>
                <w:szCs w:val="24"/>
                <w:lang w:val="en-US"/>
              </w:rPr>
              <w:t>описаните рискове и е оценил и предвидил вероятността и степента на въздействието им</w:t>
            </w:r>
            <w:r w:rsidRPr="00FC522D">
              <w:rPr>
                <w:rFonts w:eastAsia="Calibri"/>
                <w:szCs w:val="24"/>
                <w:lang w:val="bg-BG"/>
              </w:rPr>
              <w:t>.</w:t>
            </w:r>
          </w:p>
          <w:p w:rsidR="00FC522D" w:rsidRPr="00FC522D" w:rsidRDefault="00FC522D" w:rsidP="00FC522D">
            <w:pPr>
              <w:tabs>
                <w:tab w:val="left" w:pos="0"/>
              </w:tabs>
              <w:suppressAutoHyphens/>
              <w:ind w:firstLine="709"/>
              <w:jc w:val="both"/>
              <w:rPr>
                <w:rFonts w:eastAsia="Calibri"/>
                <w:szCs w:val="24"/>
                <w:lang w:val="bg-BG"/>
              </w:rPr>
            </w:pPr>
            <w:r w:rsidRPr="00FC522D">
              <w:rPr>
                <w:rFonts w:eastAsia="Calibri"/>
                <w:szCs w:val="24"/>
                <w:lang w:val="en-US"/>
              </w:rPr>
              <w:t>Участникът е предложил мерки за предотвратяване проявлението и преодоляване въздействието на рисковете</w:t>
            </w:r>
            <w:r w:rsidRPr="00FC522D">
              <w:rPr>
                <w:rFonts w:eastAsia="Calibri"/>
                <w:szCs w:val="24"/>
                <w:lang w:val="bg-BG"/>
              </w:rPr>
              <w:t>.</w:t>
            </w:r>
          </w:p>
          <w:p w:rsidR="00FC522D" w:rsidRPr="00FC522D" w:rsidRDefault="00FC522D" w:rsidP="00FC522D">
            <w:pPr>
              <w:tabs>
                <w:tab w:val="left" w:pos="0"/>
              </w:tabs>
              <w:suppressAutoHyphens/>
              <w:ind w:firstLine="709"/>
              <w:jc w:val="both"/>
              <w:rPr>
                <w:rFonts w:ascii="Calibri" w:eastAsia="Calibri" w:hAnsi="Calibri"/>
                <w:szCs w:val="22"/>
                <w:lang w:val="bg-BG"/>
              </w:rPr>
            </w:pPr>
            <w:r w:rsidRPr="00FC522D">
              <w:rPr>
                <w:rFonts w:eastAsia="Calibri"/>
                <w:szCs w:val="24"/>
                <w:lang w:val="en-US"/>
              </w:rPr>
              <w:t>Участникът е предложил и оценил допълнителн</w:t>
            </w:r>
            <w:r w:rsidRPr="00FC522D">
              <w:rPr>
                <w:rFonts w:eastAsia="Calibri"/>
                <w:szCs w:val="24"/>
                <w:lang w:val="bg-BG"/>
              </w:rPr>
              <w:t>о пет категории</w:t>
            </w:r>
            <w:r w:rsidRPr="00FC522D">
              <w:rPr>
                <w:rFonts w:eastAsia="Calibri"/>
                <w:szCs w:val="24"/>
                <w:lang w:val="en-US"/>
              </w:rPr>
              <w:t xml:space="preserve"> рискове, свързани с предмета на поръчката.</w:t>
            </w:r>
          </w:p>
        </w:tc>
        <w:tc>
          <w:tcPr>
            <w:tcW w:w="1417" w:type="dxa"/>
          </w:tcPr>
          <w:p w:rsidR="00FC522D" w:rsidRPr="00FC522D" w:rsidRDefault="00FC522D" w:rsidP="00FC522D">
            <w:pPr>
              <w:suppressAutoHyphens/>
              <w:ind w:left="34" w:right="34"/>
              <w:contextualSpacing/>
              <w:jc w:val="center"/>
              <w:rPr>
                <w:rFonts w:eastAsia="Calibri"/>
                <w:szCs w:val="24"/>
                <w:lang w:val="bg-BG"/>
              </w:rPr>
            </w:pPr>
            <w:r w:rsidRPr="00FC522D">
              <w:rPr>
                <w:rFonts w:eastAsia="Calibri"/>
                <w:szCs w:val="24"/>
                <w:lang w:val="bg-BG"/>
              </w:rPr>
              <w:lastRenderedPageBreak/>
              <w:t>30</w:t>
            </w:r>
            <w:r w:rsidR="0000610F">
              <w:rPr>
                <w:rFonts w:eastAsia="Calibri"/>
                <w:szCs w:val="24"/>
                <w:lang w:val="bg-BG"/>
              </w:rPr>
              <w:t>,00 т.</w:t>
            </w:r>
          </w:p>
        </w:tc>
      </w:tr>
      <w:tr w:rsidR="00FC522D" w:rsidRPr="00FC522D" w:rsidTr="00756E37">
        <w:trPr>
          <w:trHeight w:val="576"/>
        </w:trPr>
        <w:tc>
          <w:tcPr>
            <w:tcW w:w="7707" w:type="dxa"/>
            <w:gridSpan w:val="2"/>
            <w:shd w:val="clear" w:color="auto" w:fill="auto"/>
            <w:vAlign w:val="center"/>
          </w:tcPr>
          <w:p w:rsidR="00FC522D" w:rsidRPr="00FC522D" w:rsidRDefault="00F94F69" w:rsidP="00FC522D">
            <w:pPr>
              <w:suppressAutoHyphens/>
              <w:ind w:left="175" w:right="175"/>
              <w:rPr>
                <w:rFonts w:eastAsia="Calibri"/>
                <w:b/>
                <w:szCs w:val="24"/>
                <w:lang w:val="bg-BG"/>
              </w:rPr>
            </w:pPr>
            <w:r>
              <w:rPr>
                <w:rFonts w:eastAsia="Calibri"/>
                <w:b/>
                <w:szCs w:val="24"/>
                <w:lang w:val="bg-BG"/>
              </w:rPr>
              <w:lastRenderedPageBreak/>
              <w:t>Оценка</w:t>
            </w:r>
            <w:r w:rsidR="00FC522D" w:rsidRPr="00FC522D">
              <w:rPr>
                <w:rFonts w:eastAsia="Calibri"/>
                <w:b/>
                <w:szCs w:val="24"/>
                <w:lang w:val="bg-BG"/>
              </w:rPr>
              <w:t xml:space="preserve"> на участника по показател </w:t>
            </w:r>
            <w:r w:rsidR="00FC522D" w:rsidRPr="00FC522D">
              <w:rPr>
                <w:rFonts w:eastAsia="Calibri"/>
                <w:b/>
                <w:color w:val="000000"/>
                <w:szCs w:val="24"/>
                <w:lang w:val="en-US"/>
              </w:rPr>
              <w:t xml:space="preserve"> ПМ (ПМ = М1+М2)</w:t>
            </w:r>
          </w:p>
        </w:tc>
        <w:tc>
          <w:tcPr>
            <w:tcW w:w="1417" w:type="dxa"/>
            <w:vAlign w:val="center"/>
          </w:tcPr>
          <w:p w:rsidR="00FC522D" w:rsidRPr="00FC522D" w:rsidRDefault="00FC522D" w:rsidP="00FC522D">
            <w:pPr>
              <w:suppressAutoHyphens/>
              <w:ind w:left="34" w:right="34"/>
              <w:jc w:val="center"/>
              <w:rPr>
                <w:rFonts w:eastAsia="Calibri"/>
                <w:szCs w:val="24"/>
                <w:lang w:val="bg-BG"/>
              </w:rPr>
            </w:pPr>
            <w:r w:rsidRPr="00FC522D">
              <w:rPr>
                <w:rFonts w:eastAsia="Calibri"/>
                <w:b/>
                <w:szCs w:val="24"/>
                <w:lang w:val="bg-BG"/>
              </w:rPr>
              <w:t>10</w:t>
            </w:r>
            <w:r w:rsidRPr="00FC522D">
              <w:rPr>
                <w:rFonts w:eastAsia="Calibri"/>
                <w:b/>
                <w:szCs w:val="24"/>
                <w:lang w:val="en-US"/>
              </w:rPr>
              <w:t>0</w:t>
            </w:r>
            <w:r w:rsidR="0000610F">
              <w:rPr>
                <w:rFonts w:eastAsia="Calibri"/>
                <w:b/>
                <w:szCs w:val="24"/>
                <w:lang w:val="bg-BG"/>
              </w:rPr>
              <w:t>,00</w:t>
            </w:r>
            <w:r w:rsidRPr="00FC522D">
              <w:rPr>
                <w:rFonts w:eastAsia="Calibri"/>
                <w:b/>
                <w:szCs w:val="24"/>
                <w:lang w:val="en-US"/>
              </w:rPr>
              <w:t xml:space="preserve"> т.</w:t>
            </w:r>
          </w:p>
        </w:tc>
      </w:tr>
    </w:tbl>
    <w:p w:rsidR="00FC522D" w:rsidRPr="00FC522D" w:rsidRDefault="00FC522D" w:rsidP="00FC522D">
      <w:pPr>
        <w:suppressAutoHyphens/>
        <w:jc w:val="both"/>
        <w:rPr>
          <w:rFonts w:eastAsia="Calibri"/>
          <w:szCs w:val="24"/>
          <w:lang w:val="bg-BG"/>
        </w:rPr>
      </w:pPr>
    </w:p>
    <w:p w:rsidR="004362B7" w:rsidRPr="00446AD6" w:rsidRDefault="004362B7" w:rsidP="004362B7">
      <w:pPr>
        <w:jc w:val="both"/>
        <w:rPr>
          <w:szCs w:val="24"/>
          <w:lang w:val="bg-BG" w:eastAsia="bg-BG"/>
        </w:rPr>
      </w:pPr>
      <w:r w:rsidRPr="00446AD6">
        <w:rPr>
          <w:szCs w:val="24"/>
          <w:lang w:val="bg-BG" w:eastAsia="bg-BG"/>
        </w:rPr>
        <w:tab/>
        <w:t>Комисията пристъпи към прилагане на формулата за оценка на показателя „Програма за изпълнение на дейностите“ /ПМ/, съответно:</w:t>
      </w:r>
    </w:p>
    <w:p w:rsidR="004362B7" w:rsidRPr="00446AD6" w:rsidRDefault="00756E37" w:rsidP="004362B7">
      <w:pPr>
        <w:jc w:val="both"/>
        <w:rPr>
          <w:szCs w:val="24"/>
          <w:lang w:val="bg-BG" w:eastAsia="bg-BG"/>
        </w:rPr>
      </w:pPr>
      <w:r w:rsidRPr="00446AD6">
        <w:rPr>
          <w:szCs w:val="24"/>
          <w:lang w:val="bg-BG" w:eastAsia="bg-BG"/>
        </w:rPr>
        <w:t xml:space="preserve">           </w:t>
      </w:r>
      <w:r w:rsidR="004362B7" w:rsidRPr="00446AD6">
        <w:rPr>
          <w:szCs w:val="24"/>
          <w:lang w:val="bg-BG" w:eastAsia="bg-BG"/>
        </w:rPr>
        <w:t>ПМ=М1+М2</w:t>
      </w:r>
      <w:r w:rsidR="0000610F" w:rsidRPr="00446AD6">
        <w:rPr>
          <w:szCs w:val="24"/>
          <w:lang w:val="bg-BG" w:eastAsia="bg-BG"/>
        </w:rPr>
        <w:t>=7</w:t>
      </w:r>
      <w:r w:rsidR="004362B7" w:rsidRPr="00446AD6">
        <w:rPr>
          <w:szCs w:val="24"/>
          <w:lang w:val="bg-BG" w:eastAsia="bg-BG"/>
        </w:rPr>
        <w:t>0+30</w:t>
      </w:r>
      <w:r w:rsidR="0000610F" w:rsidRPr="00446AD6">
        <w:rPr>
          <w:szCs w:val="24"/>
          <w:lang w:val="bg-BG" w:eastAsia="bg-BG"/>
        </w:rPr>
        <w:t>=10</w:t>
      </w:r>
      <w:r w:rsidR="004362B7" w:rsidRPr="00446AD6">
        <w:rPr>
          <w:szCs w:val="24"/>
          <w:lang w:val="bg-BG" w:eastAsia="bg-BG"/>
        </w:rPr>
        <w:t>0</w:t>
      </w:r>
      <w:r w:rsidR="0000610F" w:rsidRPr="00446AD6">
        <w:rPr>
          <w:szCs w:val="24"/>
          <w:lang w:val="bg-BG" w:eastAsia="bg-BG"/>
        </w:rPr>
        <w:t>,00</w:t>
      </w:r>
      <w:r w:rsidR="004362B7" w:rsidRPr="00446AD6">
        <w:rPr>
          <w:szCs w:val="24"/>
          <w:lang w:val="bg-BG" w:eastAsia="bg-BG"/>
        </w:rPr>
        <w:t>т.</w:t>
      </w:r>
    </w:p>
    <w:p w:rsidR="0000610F" w:rsidRPr="0000610F" w:rsidRDefault="0000610F" w:rsidP="0000610F">
      <w:pPr>
        <w:tabs>
          <w:tab w:val="left" w:pos="0"/>
        </w:tabs>
        <w:suppressAutoHyphens/>
        <w:rPr>
          <w:szCs w:val="24"/>
          <w:lang w:eastAsia="ar-SA"/>
        </w:rPr>
      </w:pPr>
      <w:r w:rsidRPr="00446AD6">
        <w:rPr>
          <w:szCs w:val="24"/>
          <w:lang w:val="bg-BG" w:eastAsia="bg-BG"/>
        </w:rPr>
        <w:t xml:space="preserve">           ПМх70%</w:t>
      </w:r>
      <w:r w:rsidRPr="00446AD6">
        <w:rPr>
          <w:position w:val="-10"/>
          <w:szCs w:val="24"/>
        </w:rPr>
        <w:t xml:space="preserve"> </w:t>
      </w:r>
      <w:r w:rsidRPr="00446AD6">
        <w:rPr>
          <w:szCs w:val="24"/>
          <w:lang w:val="bg-BG" w:eastAsia="bg-BG"/>
        </w:rPr>
        <w:t>=70,00т.</w:t>
      </w:r>
    </w:p>
    <w:p w:rsidR="0000610F" w:rsidRPr="004362B7" w:rsidRDefault="0000610F" w:rsidP="004362B7">
      <w:pPr>
        <w:jc w:val="both"/>
        <w:rPr>
          <w:szCs w:val="24"/>
          <w:highlight w:val="yellow"/>
          <w:lang w:val="bg-BG" w:eastAsia="bg-BG"/>
        </w:rPr>
      </w:pPr>
    </w:p>
    <w:p w:rsidR="004362B7" w:rsidRPr="00446AD6" w:rsidRDefault="00756E37" w:rsidP="004362B7">
      <w:pPr>
        <w:jc w:val="both"/>
        <w:rPr>
          <w:szCs w:val="24"/>
          <w:lang w:val="bg-BG" w:eastAsia="bg-BG"/>
        </w:rPr>
      </w:pPr>
      <w:r w:rsidRPr="00446AD6">
        <w:rPr>
          <w:szCs w:val="24"/>
          <w:lang w:val="bg-BG" w:eastAsia="bg-BG"/>
        </w:rPr>
        <w:t xml:space="preserve">          </w:t>
      </w:r>
      <w:r w:rsidR="004362B7" w:rsidRPr="00446AD6">
        <w:rPr>
          <w:szCs w:val="24"/>
          <w:lang w:val="bg-BG" w:eastAsia="bg-BG"/>
        </w:rPr>
        <w:t>Участник  „</w:t>
      </w:r>
      <w:r w:rsidR="000E2209" w:rsidRPr="00446AD6">
        <w:rPr>
          <w:szCs w:val="24"/>
          <w:lang w:val="bg-BG" w:eastAsia="bg-BG"/>
        </w:rPr>
        <w:t>Еф Си Си БЪЛГАРИЯ</w:t>
      </w:r>
      <w:r w:rsidR="004362B7" w:rsidRPr="00446AD6">
        <w:rPr>
          <w:szCs w:val="24"/>
          <w:lang w:val="bg-BG" w:eastAsia="bg-BG"/>
        </w:rPr>
        <w:t xml:space="preserve">“ получава </w:t>
      </w:r>
      <w:r w:rsidR="0000610F" w:rsidRPr="00446AD6">
        <w:rPr>
          <w:szCs w:val="24"/>
          <w:lang w:val="bg-BG" w:eastAsia="bg-BG"/>
        </w:rPr>
        <w:t>10</w:t>
      </w:r>
      <w:r w:rsidR="004362B7" w:rsidRPr="00446AD6">
        <w:rPr>
          <w:szCs w:val="24"/>
          <w:lang w:val="bg-BG" w:eastAsia="bg-BG"/>
        </w:rPr>
        <w:t>0</w:t>
      </w:r>
      <w:r w:rsidR="0000610F" w:rsidRPr="00446AD6">
        <w:rPr>
          <w:szCs w:val="24"/>
          <w:lang w:val="bg-BG" w:eastAsia="bg-BG"/>
        </w:rPr>
        <w:t>,00</w:t>
      </w:r>
      <w:r w:rsidR="004362B7" w:rsidRPr="00446AD6">
        <w:rPr>
          <w:szCs w:val="24"/>
          <w:lang w:val="bg-BG" w:eastAsia="bg-BG"/>
        </w:rPr>
        <w:t xml:space="preserve"> точки по показател „Програма за изпълнение на дейностите“ /ПМ/, с тежест на този показател 70%. </w:t>
      </w:r>
    </w:p>
    <w:p w:rsidR="004362B7" w:rsidRPr="0000610F" w:rsidRDefault="00446AD6" w:rsidP="004362B7">
      <w:pPr>
        <w:jc w:val="both"/>
        <w:rPr>
          <w:szCs w:val="24"/>
          <w:lang w:val="bg-BG" w:eastAsia="bg-BG"/>
        </w:rPr>
      </w:pPr>
      <w:r>
        <w:rPr>
          <w:szCs w:val="24"/>
          <w:lang w:val="bg-BG" w:eastAsia="bg-BG"/>
        </w:rPr>
        <w:t xml:space="preserve">          </w:t>
      </w:r>
      <w:r w:rsidR="004362B7" w:rsidRPr="0000610F">
        <w:rPr>
          <w:szCs w:val="24"/>
          <w:lang w:val="bg-BG" w:eastAsia="bg-BG"/>
        </w:rPr>
        <w:t xml:space="preserve">Офертата не може да бъде съпоставена с друга, тъй като участникът е единствения подал оферта и допуснат до участие. </w:t>
      </w:r>
    </w:p>
    <w:p w:rsidR="004362B7" w:rsidRPr="0000610F" w:rsidRDefault="004362B7" w:rsidP="004362B7">
      <w:pPr>
        <w:jc w:val="both"/>
        <w:rPr>
          <w:szCs w:val="24"/>
          <w:lang w:val="bg-BG" w:eastAsia="bg-BG"/>
        </w:rPr>
      </w:pPr>
      <w:r w:rsidRPr="0000610F">
        <w:rPr>
          <w:szCs w:val="24"/>
          <w:lang w:val="bg-BG" w:eastAsia="bg-BG"/>
        </w:rPr>
        <w:tab/>
      </w:r>
    </w:p>
    <w:p w:rsidR="004362B7" w:rsidRPr="0000610F" w:rsidRDefault="004362B7" w:rsidP="004362B7">
      <w:pPr>
        <w:jc w:val="both"/>
        <w:rPr>
          <w:szCs w:val="24"/>
          <w:lang w:val="bg-BG" w:eastAsia="bg-BG"/>
        </w:rPr>
      </w:pPr>
      <w:r w:rsidRPr="0000610F">
        <w:rPr>
          <w:szCs w:val="24"/>
          <w:lang w:val="bg-BG" w:eastAsia="bg-BG"/>
        </w:rPr>
        <w:tab/>
        <w:t>След извършеното оценяване на техническото предложение на единствения допуснат участник в съответствие с утвърдената методика за определяне на комплексната оценка на офертите комисията взе следните:</w:t>
      </w:r>
    </w:p>
    <w:p w:rsidR="004362B7" w:rsidRPr="0000610F" w:rsidRDefault="004362B7" w:rsidP="004362B7">
      <w:pPr>
        <w:jc w:val="both"/>
        <w:rPr>
          <w:szCs w:val="24"/>
          <w:lang w:val="bg-BG" w:eastAsia="bg-BG"/>
        </w:rPr>
      </w:pPr>
    </w:p>
    <w:p w:rsidR="004362B7" w:rsidRPr="0000610F" w:rsidRDefault="004362B7" w:rsidP="00756E37">
      <w:pPr>
        <w:jc w:val="center"/>
        <w:rPr>
          <w:b/>
          <w:szCs w:val="24"/>
          <w:lang w:val="bg-BG" w:eastAsia="bg-BG"/>
        </w:rPr>
      </w:pPr>
      <w:r w:rsidRPr="0000610F">
        <w:rPr>
          <w:b/>
          <w:szCs w:val="24"/>
          <w:lang w:val="bg-BG" w:eastAsia="bg-BG"/>
        </w:rPr>
        <w:t>Р Е Ш Е Н И Е №4</w:t>
      </w:r>
    </w:p>
    <w:p w:rsidR="004362B7" w:rsidRPr="0000610F" w:rsidRDefault="00756E37" w:rsidP="004362B7">
      <w:pPr>
        <w:jc w:val="both"/>
        <w:rPr>
          <w:szCs w:val="24"/>
          <w:lang w:val="bg-BG" w:eastAsia="bg-BG"/>
        </w:rPr>
      </w:pPr>
      <w:r w:rsidRPr="0000610F">
        <w:rPr>
          <w:szCs w:val="24"/>
          <w:lang w:val="bg-BG" w:eastAsia="bg-BG"/>
        </w:rPr>
        <w:t xml:space="preserve">             </w:t>
      </w:r>
      <w:r w:rsidR="004362B7" w:rsidRPr="00150014">
        <w:rPr>
          <w:szCs w:val="24"/>
          <w:lang w:val="bg-BG" w:eastAsia="bg-BG"/>
        </w:rPr>
        <w:t xml:space="preserve">Допуска до разглеждане Ценовото предложение на участника „Еф Си Си </w:t>
      </w:r>
      <w:r w:rsidR="000E2209" w:rsidRPr="00150014">
        <w:rPr>
          <w:szCs w:val="24"/>
          <w:lang w:val="bg-BG" w:eastAsia="bg-BG"/>
        </w:rPr>
        <w:t>БЪЛГАРИЯ</w:t>
      </w:r>
      <w:r w:rsidR="004362B7" w:rsidRPr="00150014">
        <w:rPr>
          <w:szCs w:val="24"/>
          <w:lang w:val="bg-BG" w:eastAsia="bg-BG"/>
        </w:rPr>
        <w:t>“ ЕООД.</w:t>
      </w:r>
    </w:p>
    <w:p w:rsidR="0000610F" w:rsidRPr="0000610F" w:rsidRDefault="0000610F" w:rsidP="004362B7">
      <w:pPr>
        <w:jc w:val="both"/>
        <w:rPr>
          <w:szCs w:val="24"/>
          <w:lang w:val="bg-BG" w:eastAsia="bg-BG"/>
        </w:rPr>
      </w:pPr>
    </w:p>
    <w:p w:rsidR="004362B7" w:rsidRPr="0000610F" w:rsidRDefault="004362B7" w:rsidP="0000610F">
      <w:pPr>
        <w:jc w:val="center"/>
        <w:rPr>
          <w:b/>
          <w:szCs w:val="24"/>
          <w:lang w:val="bg-BG" w:eastAsia="bg-BG"/>
        </w:rPr>
      </w:pPr>
      <w:r w:rsidRPr="0000610F">
        <w:rPr>
          <w:b/>
          <w:szCs w:val="24"/>
          <w:lang w:val="bg-BG" w:eastAsia="bg-BG"/>
        </w:rPr>
        <w:t>Р Е Ш Е Н И Е №5</w:t>
      </w:r>
    </w:p>
    <w:p w:rsidR="004362B7" w:rsidRPr="00347E1C" w:rsidRDefault="0000610F" w:rsidP="004362B7">
      <w:pPr>
        <w:jc w:val="both"/>
        <w:rPr>
          <w:szCs w:val="24"/>
          <w:lang w:val="bg-BG" w:eastAsia="bg-BG"/>
        </w:rPr>
      </w:pPr>
      <w:r w:rsidRPr="00347E1C">
        <w:rPr>
          <w:szCs w:val="24"/>
          <w:lang w:val="bg-BG" w:eastAsia="bg-BG"/>
        </w:rPr>
        <w:t xml:space="preserve">             </w:t>
      </w:r>
      <w:r w:rsidR="004362B7" w:rsidRPr="00347E1C">
        <w:rPr>
          <w:szCs w:val="24"/>
          <w:lang w:val="bg-BG" w:eastAsia="bg-BG"/>
        </w:rPr>
        <w:t>В съответствие с разпоредбата на чл. 57, ал. 4, изр. първо от ППЗОП, не по – късно от два работни дни преди датата на отваряне на ценовите предложения да се обяви, чрез съобщение в профила на купувача датата, часа и мястото на отваряне на ценовите предложения.</w:t>
      </w:r>
    </w:p>
    <w:p w:rsidR="004362B7" w:rsidRPr="00347E1C" w:rsidRDefault="004362B7" w:rsidP="004362B7">
      <w:pPr>
        <w:jc w:val="both"/>
        <w:rPr>
          <w:szCs w:val="24"/>
          <w:lang w:val="en-US" w:eastAsia="bg-BG"/>
        </w:rPr>
      </w:pPr>
    </w:p>
    <w:p w:rsidR="004362B7" w:rsidRDefault="004362B7" w:rsidP="004362B7">
      <w:pPr>
        <w:jc w:val="both"/>
        <w:rPr>
          <w:szCs w:val="24"/>
          <w:lang w:val="en-US" w:eastAsia="bg-BG"/>
        </w:rPr>
      </w:pPr>
      <w:r w:rsidRPr="00347E1C">
        <w:rPr>
          <w:szCs w:val="24"/>
          <w:lang w:val="bg-BG" w:eastAsia="bg-BG"/>
        </w:rPr>
        <w:tab/>
        <w:t>Председателят на комисията закри нейното заседание в 1</w:t>
      </w:r>
      <w:r w:rsidR="007D7E14" w:rsidRPr="00347E1C">
        <w:rPr>
          <w:szCs w:val="24"/>
          <w:lang w:val="bg-BG" w:eastAsia="bg-BG"/>
        </w:rPr>
        <w:t>7</w:t>
      </w:r>
      <w:r w:rsidRPr="00347E1C">
        <w:rPr>
          <w:szCs w:val="24"/>
          <w:lang w:val="bg-BG" w:eastAsia="bg-BG"/>
        </w:rPr>
        <w:t>:</w:t>
      </w:r>
      <w:r w:rsidR="007D7E14" w:rsidRPr="00347E1C">
        <w:rPr>
          <w:szCs w:val="24"/>
          <w:lang w:val="bg-BG" w:eastAsia="bg-BG"/>
        </w:rPr>
        <w:t>30</w:t>
      </w:r>
      <w:r w:rsidRPr="00347E1C">
        <w:rPr>
          <w:szCs w:val="24"/>
          <w:lang w:val="bg-BG" w:eastAsia="bg-BG"/>
        </w:rPr>
        <w:t xml:space="preserve"> часа.</w:t>
      </w:r>
    </w:p>
    <w:p w:rsidR="007C403D" w:rsidRDefault="007C403D" w:rsidP="004362B7">
      <w:pPr>
        <w:jc w:val="both"/>
        <w:rPr>
          <w:szCs w:val="24"/>
          <w:lang w:val="en-US" w:eastAsia="bg-BG"/>
        </w:rPr>
      </w:pPr>
    </w:p>
    <w:p w:rsidR="007C403D" w:rsidRPr="007C403D" w:rsidRDefault="007C403D" w:rsidP="004362B7">
      <w:pPr>
        <w:jc w:val="both"/>
        <w:rPr>
          <w:szCs w:val="24"/>
          <w:lang w:val="en-US" w:eastAsia="bg-BG"/>
        </w:rPr>
      </w:pPr>
    </w:p>
    <w:p w:rsidR="004362B7" w:rsidRPr="00347E1C" w:rsidRDefault="004362B7" w:rsidP="00566061">
      <w:pPr>
        <w:jc w:val="both"/>
        <w:rPr>
          <w:szCs w:val="24"/>
          <w:lang w:val="bg-BG" w:eastAsia="bg-BG"/>
        </w:rPr>
      </w:pPr>
    </w:p>
    <w:p w:rsidR="004362B7" w:rsidRDefault="004362B7" w:rsidP="00566061">
      <w:pPr>
        <w:jc w:val="both"/>
        <w:rPr>
          <w:szCs w:val="24"/>
          <w:highlight w:val="yellow"/>
          <w:lang w:val="bg-BG" w:eastAsia="bg-BG"/>
        </w:rPr>
      </w:pPr>
    </w:p>
    <w:p w:rsidR="007C403D" w:rsidRPr="007C403D" w:rsidRDefault="007C403D" w:rsidP="007C403D">
      <w:pPr>
        <w:jc w:val="both"/>
        <w:rPr>
          <w:b/>
          <w:sz w:val="28"/>
          <w:szCs w:val="28"/>
          <w:lang w:val="bg-BG" w:eastAsia="bg-BG"/>
        </w:rPr>
      </w:pPr>
      <w:r w:rsidRPr="007C403D">
        <w:rPr>
          <w:b/>
          <w:sz w:val="28"/>
          <w:szCs w:val="28"/>
          <w:lang w:val="bg-BG" w:eastAsia="bg-BG"/>
        </w:rPr>
        <w:t xml:space="preserve">  </w:t>
      </w:r>
      <w:r w:rsidRPr="007C403D">
        <w:rPr>
          <w:b/>
          <w:sz w:val="28"/>
          <w:szCs w:val="28"/>
          <w:lang w:val="en-US" w:eastAsia="bg-BG"/>
        </w:rPr>
        <w:t xml:space="preserve"> </w:t>
      </w:r>
      <w:r>
        <w:rPr>
          <w:b/>
          <w:sz w:val="28"/>
          <w:szCs w:val="28"/>
          <w:lang w:val="en-US" w:eastAsia="bg-BG"/>
        </w:rPr>
        <w:t xml:space="preserve">   </w:t>
      </w:r>
      <w:r w:rsidRPr="007C403D">
        <w:rPr>
          <w:b/>
          <w:sz w:val="28"/>
          <w:szCs w:val="28"/>
          <w:lang w:val="en-US" w:eastAsia="bg-BG"/>
        </w:rPr>
        <w:t xml:space="preserve"> </w:t>
      </w:r>
      <w:r w:rsidRPr="007C403D">
        <w:rPr>
          <w:b/>
          <w:sz w:val="28"/>
          <w:szCs w:val="28"/>
          <w:lang w:val="bg-BG" w:eastAsia="bg-BG"/>
        </w:rPr>
        <w:t xml:space="preserve"> </w:t>
      </w:r>
      <w:r w:rsidR="0037081F">
        <w:rPr>
          <w:b/>
          <w:sz w:val="28"/>
          <w:szCs w:val="28"/>
          <w:lang w:val="en-US" w:eastAsia="bg-BG"/>
        </w:rPr>
        <w:t xml:space="preserve">  </w:t>
      </w:r>
      <w:r w:rsidRPr="007C403D">
        <w:rPr>
          <w:b/>
          <w:sz w:val="28"/>
          <w:szCs w:val="28"/>
          <w:lang w:val="bg-BG" w:eastAsia="bg-BG"/>
        </w:rPr>
        <w:t>К О М И С И Я:</w:t>
      </w:r>
    </w:p>
    <w:tbl>
      <w:tblPr>
        <w:tblpPr w:leftFromText="141" w:rightFromText="141" w:vertAnchor="text" w:horzAnchor="page" w:tblpX="4491"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tblGrid>
      <w:tr w:rsidR="007C403D" w:rsidRPr="007C403D" w:rsidTr="007C403D">
        <w:trPr>
          <w:trHeight w:val="1972"/>
        </w:trPr>
        <w:tc>
          <w:tcPr>
            <w:tcW w:w="4039" w:type="dxa"/>
            <w:tcBorders>
              <w:bottom w:val="single" w:sz="4" w:space="0" w:color="auto"/>
            </w:tcBorders>
          </w:tcPr>
          <w:p w:rsidR="007C403D" w:rsidRPr="007C403D" w:rsidRDefault="007C403D" w:rsidP="007C403D">
            <w:pPr>
              <w:outlineLvl w:val="0"/>
              <w:rPr>
                <w:b/>
                <w:szCs w:val="24"/>
                <w:lang w:val="bg-BG" w:eastAsia="bg-BG"/>
              </w:rPr>
            </w:pPr>
            <w:r w:rsidRPr="007C403D">
              <w:rPr>
                <w:b/>
                <w:szCs w:val="24"/>
                <w:lang w:val="bg-BG" w:eastAsia="bg-BG"/>
              </w:rPr>
              <w:t>Информацията е заличена на основание чл.37 от ЗОП, във връзка с чл.5, т.1, буква в</w:t>
            </w:r>
            <w:r w:rsidRPr="007C403D">
              <w:rPr>
                <w:b/>
                <w:szCs w:val="24"/>
                <w:lang w:val="en-US" w:eastAsia="bg-BG"/>
              </w:rPr>
              <w:t xml:space="preserve">) </w:t>
            </w:r>
            <w:r w:rsidRPr="007C403D">
              <w:rPr>
                <w:b/>
                <w:szCs w:val="24"/>
                <w:lang w:val="bg-BG" w:eastAsia="bg-BG"/>
              </w:rPr>
              <w:t>и  е</w:t>
            </w:r>
            <w:r w:rsidRPr="007C403D">
              <w:rPr>
                <w:b/>
                <w:szCs w:val="24"/>
                <w:lang w:val="en-US" w:eastAsia="bg-BG"/>
              </w:rPr>
              <w:t>)</w:t>
            </w:r>
            <w:r w:rsidRPr="007C403D">
              <w:rPr>
                <w:b/>
                <w:szCs w:val="24"/>
                <w:lang w:val="bg-BG" w:eastAsia="bg-BG"/>
              </w:rPr>
              <w:t xml:space="preserve"> от </w:t>
            </w:r>
            <w:r w:rsidRPr="007C403D">
              <w:rPr>
                <w:b/>
                <w:szCs w:val="24"/>
                <w:lang w:val="en" w:eastAsia="bg-BG"/>
              </w:rPr>
              <w:t>Регламент (ЕС) 2016/679</w:t>
            </w:r>
          </w:p>
        </w:tc>
      </w:tr>
    </w:tbl>
    <w:p w:rsidR="007C403D" w:rsidRPr="007C403D" w:rsidRDefault="007C403D" w:rsidP="007C403D">
      <w:pPr>
        <w:ind w:left="4248"/>
        <w:jc w:val="both"/>
        <w:rPr>
          <w:b/>
          <w:szCs w:val="24"/>
          <w:lang w:val="bg-BG" w:eastAsia="bg-BG"/>
        </w:rPr>
      </w:pPr>
    </w:p>
    <w:p w:rsidR="007C403D" w:rsidRPr="007C403D" w:rsidRDefault="007C403D" w:rsidP="007C403D">
      <w:pPr>
        <w:outlineLvl w:val="0"/>
        <w:rPr>
          <w:b/>
          <w:szCs w:val="24"/>
          <w:lang w:val="en-US" w:eastAsia="bg-BG"/>
        </w:rPr>
      </w:pPr>
      <w:r>
        <w:rPr>
          <w:b/>
          <w:szCs w:val="24"/>
          <w:lang w:val="en-US" w:eastAsia="bg-BG"/>
        </w:rPr>
        <w:t xml:space="preserve"> </w:t>
      </w:r>
      <w:r w:rsidR="0037081F">
        <w:rPr>
          <w:b/>
          <w:szCs w:val="24"/>
          <w:lang w:val="en-US" w:eastAsia="bg-BG"/>
        </w:rPr>
        <w:t xml:space="preserve">   </w:t>
      </w:r>
      <w:r>
        <w:rPr>
          <w:b/>
          <w:szCs w:val="24"/>
          <w:lang w:val="en-US" w:eastAsia="bg-BG"/>
        </w:rPr>
        <w:t xml:space="preserve"> </w:t>
      </w:r>
      <w:r w:rsidRPr="007C403D">
        <w:rPr>
          <w:b/>
          <w:szCs w:val="24"/>
          <w:lang w:val="bg-BG" w:eastAsia="bg-BG"/>
        </w:rPr>
        <w:t>П Р Е Д С Е Д А Т Е Л:</w:t>
      </w:r>
    </w:p>
    <w:p w:rsidR="007C403D" w:rsidRPr="007C403D" w:rsidRDefault="007C403D" w:rsidP="007C403D">
      <w:pPr>
        <w:outlineLvl w:val="0"/>
        <w:rPr>
          <w:b/>
          <w:color w:val="000000"/>
          <w:szCs w:val="24"/>
          <w:lang w:val="en-US" w:eastAsia="bg-BG"/>
        </w:rPr>
      </w:pPr>
      <w:r w:rsidRPr="007C403D">
        <w:rPr>
          <w:b/>
          <w:color w:val="000000"/>
          <w:szCs w:val="24"/>
          <w:lang w:val="bg-BG" w:eastAsia="bg-BG"/>
        </w:rPr>
        <w:t xml:space="preserve">                    </w:t>
      </w:r>
      <w:r w:rsidRPr="007C403D">
        <w:rPr>
          <w:b/>
          <w:color w:val="000000"/>
          <w:szCs w:val="24"/>
          <w:lang w:val="en-US" w:eastAsia="bg-BG"/>
        </w:rPr>
        <w:t xml:space="preserve"> </w:t>
      </w:r>
      <w:r w:rsidRPr="007C403D">
        <w:rPr>
          <w:b/>
          <w:color w:val="000000"/>
          <w:szCs w:val="24"/>
          <w:lang w:val="bg-BG" w:eastAsia="bg-BG"/>
        </w:rPr>
        <w:t xml:space="preserve">               </w:t>
      </w:r>
      <w:r>
        <w:rPr>
          <w:b/>
          <w:color w:val="000000"/>
          <w:szCs w:val="24"/>
          <w:lang w:val="en-US" w:eastAsia="bg-BG"/>
        </w:rPr>
        <w:t xml:space="preserve">   </w:t>
      </w:r>
      <w:r w:rsidRPr="007C403D">
        <w:rPr>
          <w:b/>
          <w:color w:val="000000"/>
          <w:szCs w:val="24"/>
          <w:lang w:val="bg-BG" w:eastAsia="bg-BG"/>
        </w:rPr>
        <w:t xml:space="preserve"> </w:t>
      </w:r>
      <w:r w:rsidR="0037081F">
        <w:rPr>
          <w:b/>
          <w:color w:val="000000"/>
          <w:szCs w:val="24"/>
          <w:lang w:val="en-US" w:eastAsia="bg-BG"/>
        </w:rPr>
        <w:t xml:space="preserve">  </w:t>
      </w:r>
      <w:r w:rsidRPr="007C403D">
        <w:rPr>
          <w:b/>
          <w:color w:val="000000"/>
          <w:szCs w:val="24"/>
          <w:lang w:val="bg-BG" w:eastAsia="bg-BG"/>
        </w:rPr>
        <w:t xml:space="preserve">  и</w:t>
      </w:r>
    </w:p>
    <w:p w:rsidR="007C403D" w:rsidRPr="007C403D" w:rsidRDefault="007C403D" w:rsidP="007C403D">
      <w:pPr>
        <w:outlineLvl w:val="0"/>
        <w:rPr>
          <w:b/>
          <w:color w:val="000000"/>
          <w:szCs w:val="24"/>
          <w:lang w:val="bg-BG" w:eastAsia="bg-BG"/>
        </w:rPr>
      </w:pPr>
      <w:r w:rsidRPr="007C403D">
        <w:rPr>
          <w:b/>
          <w:color w:val="000000"/>
          <w:szCs w:val="24"/>
          <w:lang w:val="bg-BG" w:eastAsia="bg-BG"/>
        </w:rPr>
        <w:t xml:space="preserve">                      </w:t>
      </w:r>
      <w:r w:rsidRPr="007C403D">
        <w:rPr>
          <w:b/>
          <w:color w:val="000000"/>
          <w:szCs w:val="24"/>
          <w:lang w:val="en-US" w:eastAsia="bg-BG"/>
        </w:rPr>
        <w:t xml:space="preserve">  </w:t>
      </w:r>
      <w:r w:rsidR="0037081F">
        <w:rPr>
          <w:b/>
          <w:color w:val="000000"/>
          <w:szCs w:val="24"/>
          <w:lang w:val="en-US" w:eastAsia="bg-BG"/>
        </w:rPr>
        <w:t xml:space="preserve">  </w:t>
      </w:r>
      <w:r>
        <w:rPr>
          <w:b/>
          <w:color w:val="000000"/>
          <w:szCs w:val="24"/>
          <w:lang w:val="en-US" w:eastAsia="bg-BG"/>
        </w:rPr>
        <w:t xml:space="preserve">  </w:t>
      </w:r>
      <w:r w:rsidRPr="007C403D">
        <w:rPr>
          <w:b/>
          <w:color w:val="000000"/>
          <w:szCs w:val="24"/>
          <w:lang w:val="bg-BG" w:eastAsia="bg-BG"/>
        </w:rPr>
        <w:t xml:space="preserve"> Членове:</w:t>
      </w:r>
    </w:p>
    <w:p w:rsidR="007C403D" w:rsidRPr="007C403D" w:rsidRDefault="007C403D" w:rsidP="007C403D">
      <w:pPr>
        <w:ind w:firstLine="540"/>
        <w:jc w:val="both"/>
        <w:rPr>
          <w:lang w:val="bg-BG"/>
        </w:rPr>
      </w:pPr>
      <w:r w:rsidRPr="007C403D">
        <w:rPr>
          <w:color w:val="000000"/>
          <w:szCs w:val="24"/>
          <w:lang w:val="bg-BG" w:eastAsia="bg-BG"/>
        </w:rPr>
        <w:tab/>
      </w:r>
      <w:r w:rsidRPr="007C403D">
        <w:rPr>
          <w:color w:val="000000"/>
          <w:szCs w:val="24"/>
          <w:lang w:val="bg-BG" w:eastAsia="bg-BG"/>
        </w:rPr>
        <w:tab/>
        <w:t xml:space="preserve">          </w:t>
      </w:r>
      <w:r w:rsidRPr="007C403D">
        <w:rPr>
          <w:color w:val="000000"/>
          <w:szCs w:val="24"/>
          <w:lang w:val="en-US" w:eastAsia="bg-BG"/>
        </w:rPr>
        <w:t xml:space="preserve"> </w:t>
      </w:r>
      <w:r>
        <w:rPr>
          <w:color w:val="000000"/>
          <w:szCs w:val="24"/>
          <w:lang w:val="en-US" w:eastAsia="bg-BG"/>
        </w:rPr>
        <w:t xml:space="preserve">   </w:t>
      </w:r>
      <w:r w:rsidRPr="007C403D">
        <w:rPr>
          <w:color w:val="000000"/>
          <w:szCs w:val="24"/>
          <w:lang w:val="bg-BG" w:eastAsia="bg-BG"/>
        </w:rPr>
        <w:t xml:space="preserve">   </w:t>
      </w:r>
      <w:r w:rsidR="0037081F">
        <w:rPr>
          <w:color w:val="000000"/>
          <w:szCs w:val="24"/>
          <w:lang w:val="en-US" w:eastAsia="bg-BG"/>
        </w:rPr>
        <w:t xml:space="preserve">    </w:t>
      </w:r>
      <w:r w:rsidRPr="007C403D">
        <w:rPr>
          <w:color w:val="000000"/>
          <w:szCs w:val="24"/>
          <w:lang w:val="bg-BG" w:eastAsia="bg-BG"/>
        </w:rPr>
        <w:t>1.</w:t>
      </w:r>
      <w:r w:rsidRPr="007C403D">
        <w:rPr>
          <w:lang w:val="bg-BG"/>
        </w:rPr>
        <w:t xml:space="preserve"> </w:t>
      </w:r>
    </w:p>
    <w:p w:rsidR="007C403D" w:rsidRPr="007C403D" w:rsidRDefault="007C403D" w:rsidP="007C403D">
      <w:pPr>
        <w:jc w:val="both"/>
        <w:rPr>
          <w:highlight w:val="yellow"/>
          <w:lang w:val="bg-BG"/>
        </w:rPr>
      </w:pPr>
      <w:r w:rsidRPr="007C403D">
        <w:rPr>
          <w:lang w:val="bg-BG"/>
        </w:rPr>
        <w:t xml:space="preserve">                              </w:t>
      </w:r>
      <w:r w:rsidRPr="007C403D">
        <w:rPr>
          <w:lang w:val="en-US"/>
        </w:rPr>
        <w:t xml:space="preserve">       </w:t>
      </w:r>
      <w:r>
        <w:rPr>
          <w:lang w:val="en-US"/>
        </w:rPr>
        <w:t xml:space="preserve">   </w:t>
      </w:r>
      <w:r w:rsidR="0037081F">
        <w:rPr>
          <w:lang w:val="en-US"/>
        </w:rPr>
        <w:t xml:space="preserve">    </w:t>
      </w:r>
      <w:r w:rsidRPr="007C403D">
        <w:rPr>
          <w:lang w:val="bg-BG"/>
        </w:rPr>
        <w:t>2.</w:t>
      </w:r>
    </w:p>
    <w:p w:rsidR="007C403D" w:rsidRPr="007C403D" w:rsidRDefault="007C403D" w:rsidP="007C403D">
      <w:pPr>
        <w:jc w:val="both"/>
        <w:rPr>
          <w:szCs w:val="24"/>
          <w:lang w:val="bg-BG" w:eastAsia="bg-BG"/>
        </w:rPr>
      </w:pPr>
      <w:r w:rsidRPr="007C403D">
        <w:rPr>
          <w:szCs w:val="24"/>
          <w:lang w:val="en-US" w:eastAsia="bg-BG"/>
        </w:rPr>
        <w:t xml:space="preserve">                                      </w:t>
      </w:r>
      <w:r>
        <w:rPr>
          <w:szCs w:val="24"/>
          <w:lang w:val="en-US" w:eastAsia="bg-BG"/>
        </w:rPr>
        <w:t xml:space="preserve">   </w:t>
      </w:r>
      <w:r w:rsidR="0037081F">
        <w:rPr>
          <w:szCs w:val="24"/>
          <w:lang w:val="en-US" w:eastAsia="bg-BG"/>
        </w:rPr>
        <w:t xml:space="preserve">   </w:t>
      </w:r>
      <w:r w:rsidRPr="007C403D">
        <w:rPr>
          <w:szCs w:val="24"/>
          <w:lang w:val="en-US" w:eastAsia="bg-BG"/>
        </w:rPr>
        <w:t>3.</w:t>
      </w:r>
    </w:p>
    <w:p w:rsidR="007C403D" w:rsidRPr="007C403D" w:rsidRDefault="007C403D" w:rsidP="007C403D">
      <w:pPr>
        <w:rPr>
          <w:b/>
          <w:lang w:val="bg-BG"/>
        </w:rPr>
      </w:pPr>
      <w:r w:rsidRPr="007C403D">
        <w:rPr>
          <w:szCs w:val="24"/>
          <w:lang w:val="bg-BG" w:eastAsia="bg-BG"/>
        </w:rPr>
        <w:t xml:space="preserve">                                   </w:t>
      </w:r>
      <w:r>
        <w:rPr>
          <w:szCs w:val="24"/>
          <w:lang w:val="en-US" w:eastAsia="bg-BG"/>
        </w:rPr>
        <w:t xml:space="preserve">   </w:t>
      </w:r>
      <w:r w:rsidR="0037081F">
        <w:rPr>
          <w:szCs w:val="24"/>
          <w:lang w:val="en-US" w:eastAsia="bg-BG"/>
        </w:rPr>
        <w:t xml:space="preserve">   </w:t>
      </w:r>
      <w:r w:rsidRPr="007C403D">
        <w:rPr>
          <w:szCs w:val="24"/>
          <w:lang w:val="en-US" w:eastAsia="bg-BG"/>
        </w:rPr>
        <w:t xml:space="preserve">   </w:t>
      </w:r>
      <w:r w:rsidRPr="007C403D">
        <w:rPr>
          <w:szCs w:val="24"/>
          <w:lang w:val="bg-BG" w:eastAsia="bg-BG"/>
        </w:rPr>
        <w:t>4.</w:t>
      </w:r>
    </w:p>
    <w:p w:rsidR="007C403D" w:rsidRPr="007C403D" w:rsidRDefault="007C403D" w:rsidP="007C403D">
      <w:pPr>
        <w:ind w:firstLine="709"/>
        <w:jc w:val="center"/>
        <w:rPr>
          <w:b/>
          <w:caps/>
          <w:szCs w:val="24"/>
          <w:lang w:val="en-US" w:eastAsia="bg-BG"/>
        </w:rPr>
      </w:pPr>
    </w:p>
    <w:p w:rsidR="001E7343" w:rsidRDefault="001E7343" w:rsidP="00566061">
      <w:pPr>
        <w:jc w:val="both"/>
        <w:rPr>
          <w:szCs w:val="24"/>
          <w:highlight w:val="yellow"/>
          <w:lang w:val="bg-BG" w:eastAsia="bg-BG"/>
        </w:rPr>
      </w:pPr>
      <w:bookmarkStart w:id="0" w:name="_GoBack"/>
      <w:bookmarkEnd w:id="0"/>
    </w:p>
    <w:sectPr w:rsidR="001E7343" w:rsidSect="003C539B">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5D" w:rsidRDefault="003F245D" w:rsidP="00B0393A">
      <w:r>
        <w:separator/>
      </w:r>
    </w:p>
  </w:endnote>
  <w:endnote w:type="continuationSeparator" w:id="0">
    <w:p w:rsidR="003F245D" w:rsidRDefault="003F245D" w:rsidP="00B0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5D" w:rsidRDefault="003F245D" w:rsidP="00B0393A">
      <w:r>
        <w:separator/>
      </w:r>
    </w:p>
  </w:footnote>
  <w:footnote w:type="continuationSeparator" w:id="0">
    <w:p w:rsidR="003F245D" w:rsidRDefault="003F245D" w:rsidP="00B03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DD9"/>
    <w:multiLevelType w:val="hybridMultilevel"/>
    <w:tmpl w:val="3F20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3B58E4"/>
    <w:multiLevelType w:val="hybridMultilevel"/>
    <w:tmpl w:val="E99C9868"/>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nsid w:val="1152311D"/>
    <w:multiLevelType w:val="hybridMultilevel"/>
    <w:tmpl w:val="CF7A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AE02BA"/>
    <w:multiLevelType w:val="hybridMultilevel"/>
    <w:tmpl w:val="72BE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2579D1"/>
    <w:multiLevelType w:val="hybridMultilevel"/>
    <w:tmpl w:val="35403D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3F0C88"/>
    <w:multiLevelType w:val="hybridMultilevel"/>
    <w:tmpl w:val="BAC0FD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29694FD5"/>
    <w:multiLevelType w:val="hybridMultilevel"/>
    <w:tmpl w:val="5570027C"/>
    <w:lvl w:ilvl="0" w:tplc="85EE9A1A">
      <w:start w:val="1"/>
      <w:numFmt w:val="decimal"/>
      <w:lvlText w:val="%1)"/>
      <w:lvlJc w:val="left"/>
      <w:pPr>
        <w:ind w:left="1991" w:hanging="114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36EA6F2C"/>
    <w:multiLevelType w:val="hybridMultilevel"/>
    <w:tmpl w:val="77103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BF1D07"/>
    <w:multiLevelType w:val="hybridMultilevel"/>
    <w:tmpl w:val="B7C0DD66"/>
    <w:lvl w:ilvl="0" w:tplc="0402000F">
      <w:start w:val="1"/>
      <w:numFmt w:val="decimal"/>
      <w:lvlText w:val="%1."/>
      <w:lvlJc w:val="left"/>
      <w:pPr>
        <w:ind w:left="1571" w:hanging="360"/>
      </w:pPr>
    </w:lvl>
    <w:lvl w:ilvl="1" w:tplc="04020019">
      <w:start w:val="1"/>
      <w:numFmt w:val="lowerLetter"/>
      <w:lvlText w:val="%2."/>
      <w:lvlJc w:val="left"/>
      <w:pPr>
        <w:ind w:left="2291" w:hanging="360"/>
      </w:pPr>
    </w:lvl>
    <w:lvl w:ilvl="2" w:tplc="0402001B">
      <w:start w:val="1"/>
      <w:numFmt w:val="lowerRoman"/>
      <w:lvlText w:val="%3."/>
      <w:lvlJc w:val="right"/>
      <w:pPr>
        <w:ind w:left="3011" w:hanging="180"/>
      </w:pPr>
    </w:lvl>
    <w:lvl w:ilvl="3" w:tplc="0402000F">
      <w:start w:val="1"/>
      <w:numFmt w:val="decimal"/>
      <w:lvlText w:val="%4."/>
      <w:lvlJc w:val="left"/>
      <w:pPr>
        <w:ind w:left="3731" w:hanging="360"/>
      </w:pPr>
    </w:lvl>
    <w:lvl w:ilvl="4" w:tplc="04020019">
      <w:start w:val="1"/>
      <w:numFmt w:val="lowerLetter"/>
      <w:lvlText w:val="%5."/>
      <w:lvlJc w:val="left"/>
      <w:pPr>
        <w:ind w:left="4451" w:hanging="360"/>
      </w:pPr>
    </w:lvl>
    <w:lvl w:ilvl="5" w:tplc="0402001B">
      <w:start w:val="1"/>
      <w:numFmt w:val="lowerRoman"/>
      <w:lvlText w:val="%6."/>
      <w:lvlJc w:val="right"/>
      <w:pPr>
        <w:ind w:left="5171" w:hanging="180"/>
      </w:pPr>
    </w:lvl>
    <w:lvl w:ilvl="6" w:tplc="0402000F">
      <w:start w:val="1"/>
      <w:numFmt w:val="decimal"/>
      <w:lvlText w:val="%7."/>
      <w:lvlJc w:val="left"/>
      <w:pPr>
        <w:ind w:left="5891" w:hanging="360"/>
      </w:pPr>
    </w:lvl>
    <w:lvl w:ilvl="7" w:tplc="04020019">
      <w:start w:val="1"/>
      <w:numFmt w:val="lowerLetter"/>
      <w:lvlText w:val="%8."/>
      <w:lvlJc w:val="left"/>
      <w:pPr>
        <w:ind w:left="6611" w:hanging="360"/>
      </w:pPr>
    </w:lvl>
    <w:lvl w:ilvl="8" w:tplc="0402001B">
      <w:start w:val="1"/>
      <w:numFmt w:val="lowerRoman"/>
      <w:lvlText w:val="%9."/>
      <w:lvlJc w:val="right"/>
      <w:pPr>
        <w:ind w:left="7331" w:hanging="180"/>
      </w:pPr>
    </w:lvl>
  </w:abstractNum>
  <w:abstractNum w:abstractNumId="9">
    <w:nsid w:val="5192254D"/>
    <w:multiLevelType w:val="hybridMultilevel"/>
    <w:tmpl w:val="4A56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23A4C0D"/>
    <w:multiLevelType w:val="hybridMultilevel"/>
    <w:tmpl w:val="81EC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E01553"/>
    <w:multiLevelType w:val="hybridMultilevel"/>
    <w:tmpl w:val="886E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637245"/>
    <w:multiLevelType w:val="hybridMultilevel"/>
    <w:tmpl w:val="2DC42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7B2D69"/>
    <w:multiLevelType w:val="hybridMultilevel"/>
    <w:tmpl w:val="08421E0E"/>
    <w:lvl w:ilvl="0" w:tplc="15108894">
      <w:start w:val="1"/>
      <w:numFmt w:val="decimal"/>
      <w:lvlText w:val="%1."/>
      <w:lvlJc w:val="left"/>
      <w:pPr>
        <w:ind w:left="1729" w:hanging="102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4">
    <w:nsid w:val="6C105FBE"/>
    <w:multiLevelType w:val="hybridMultilevel"/>
    <w:tmpl w:val="58E4824E"/>
    <w:lvl w:ilvl="0" w:tplc="436E52EA">
      <w:start w:val="1"/>
      <w:numFmt w:val="decimal"/>
      <w:lvlText w:val="%1."/>
      <w:lvlJc w:val="left"/>
      <w:pPr>
        <w:ind w:left="1248" w:hanging="360"/>
      </w:pPr>
      <w:rPr>
        <w:rFonts w:hint="default"/>
      </w:rPr>
    </w:lvl>
    <w:lvl w:ilvl="1" w:tplc="04020019" w:tentative="1">
      <w:start w:val="1"/>
      <w:numFmt w:val="lowerLetter"/>
      <w:lvlText w:val="%2."/>
      <w:lvlJc w:val="left"/>
      <w:pPr>
        <w:ind w:left="1968" w:hanging="360"/>
      </w:pPr>
    </w:lvl>
    <w:lvl w:ilvl="2" w:tplc="0402001B" w:tentative="1">
      <w:start w:val="1"/>
      <w:numFmt w:val="lowerRoman"/>
      <w:lvlText w:val="%3."/>
      <w:lvlJc w:val="right"/>
      <w:pPr>
        <w:ind w:left="2688" w:hanging="180"/>
      </w:pPr>
    </w:lvl>
    <w:lvl w:ilvl="3" w:tplc="0402000F" w:tentative="1">
      <w:start w:val="1"/>
      <w:numFmt w:val="decimal"/>
      <w:lvlText w:val="%4."/>
      <w:lvlJc w:val="left"/>
      <w:pPr>
        <w:ind w:left="3408" w:hanging="360"/>
      </w:pPr>
    </w:lvl>
    <w:lvl w:ilvl="4" w:tplc="04020019" w:tentative="1">
      <w:start w:val="1"/>
      <w:numFmt w:val="lowerLetter"/>
      <w:lvlText w:val="%5."/>
      <w:lvlJc w:val="left"/>
      <w:pPr>
        <w:ind w:left="4128" w:hanging="360"/>
      </w:pPr>
    </w:lvl>
    <w:lvl w:ilvl="5" w:tplc="0402001B" w:tentative="1">
      <w:start w:val="1"/>
      <w:numFmt w:val="lowerRoman"/>
      <w:lvlText w:val="%6."/>
      <w:lvlJc w:val="right"/>
      <w:pPr>
        <w:ind w:left="4848" w:hanging="180"/>
      </w:pPr>
    </w:lvl>
    <w:lvl w:ilvl="6" w:tplc="0402000F" w:tentative="1">
      <w:start w:val="1"/>
      <w:numFmt w:val="decimal"/>
      <w:lvlText w:val="%7."/>
      <w:lvlJc w:val="left"/>
      <w:pPr>
        <w:ind w:left="5568" w:hanging="360"/>
      </w:pPr>
    </w:lvl>
    <w:lvl w:ilvl="7" w:tplc="04020019" w:tentative="1">
      <w:start w:val="1"/>
      <w:numFmt w:val="lowerLetter"/>
      <w:lvlText w:val="%8."/>
      <w:lvlJc w:val="left"/>
      <w:pPr>
        <w:ind w:left="6288" w:hanging="360"/>
      </w:pPr>
    </w:lvl>
    <w:lvl w:ilvl="8" w:tplc="0402001B" w:tentative="1">
      <w:start w:val="1"/>
      <w:numFmt w:val="lowerRoman"/>
      <w:lvlText w:val="%9."/>
      <w:lvlJc w:val="right"/>
      <w:pPr>
        <w:ind w:left="7008" w:hanging="180"/>
      </w:pPr>
    </w:lvl>
  </w:abstractNum>
  <w:abstractNum w:abstractNumId="15">
    <w:nsid w:val="6C8E48BB"/>
    <w:multiLevelType w:val="hybridMultilevel"/>
    <w:tmpl w:val="E56616D2"/>
    <w:lvl w:ilvl="0" w:tplc="C6E6DB26">
      <w:start w:val="1"/>
      <w:numFmt w:val="upperRoman"/>
      <w:lvlText w:val="%1."/>
      <w:lvlJc w:val="left"/>
      <w:pPr>
        <w:ind w:left="1788" w:hanging="72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6">
    <w:nsid w:val="6CF25E31"/>
    <w:multiLevelType w:val="hybridMultilevel"/>
    <w:tmpl w:val="58E4824E"/>
    <w:lvl w:ilvl="0" w:tplc="436E52EA">
      <w:start w:val="1"/>
      <w:numFmt w:val="decimal"/>
      <w:lvlText w:val="%1."/>
      <w:lvlJc w:val="left"/>
      <w:pPr>
        <w:ind w:left="1248" w:hanging="360"/>
      </w:pPr>
      <w:rPr>
        <w:rFonts w:hint="default"/>
      </w:rPr>
    </w:lvl>
    <w:lvl w:ilvl="1" w:tplc="04020019" w:tentative="1">
      <w:start w:val="1"/>
      <w:numFmt w:val="lowerLetter"/>
      <w:lvlText w:val="%2."/>
      <w:lvlJc w:val="left"/>
      <w:pPr>
        <w:ind w:left="1968" w:hanging="360"/>
      </w:pPr>
    </w:lvl>
    <w:lvl w:ilvl="2" w:tplc="0402001B" w:tentative="1">
      <w:start w:val="1"/>
      <w:numFmt w:val="lowerRoman"/>
      <w:lvlText w:val="%3."/>
      <w:lvlJc w:val="right"/>
      <w:pPr>
        <w:ind w:left="2688" w:hanging="180"/>
      </w:pPr>
    </w:lvl>
    <w:lvl w:ilvl="3" w:tplc="0402000F" w:tentative="1">
      <w:start w:val="1"/>
      <w:numFmt w:val="decimal"/>
      <w:lvlText w:val="%4."/>
      <w:lvlJc w:val="left"/>
      <w:pPr>
        <w:ind w:left="3408" w:hanging="360"/>
      </w:pPr>
    </w:lvl>
    <w:lvl w:ilvl="4" w:tplc="04020019" w:tentative="1">
      <w:start w:val="1"/>
      <w:numFmt w:val="lowerLetter"/>
      <w:lvlText w:val="%5."/>
      <w:lvlJc w:val="left"/>
      <w:pPr>
        <w:ind w:left="4128" w:hanging="360"/>
      </w:pPr>
    </w:lvl>
    <w:lvl w:ilvl="5" w:tplc="0402001B" w:tentative="1">
      <w:start w:val="1"/>
      <w:numFmt w:val="lowerRoman"/>
      <w:lvlText w:val="%6."/>
      <w:lvlJc w:val="right"/>
      <w:pPr>
        <w:ind w:left="4848" w:hanging="180"/>
      </w:pPr>
    </w:lvl>
    <w:lvl w:ilvl="6" w:tplc="0402000F" w:tentative="1">
      <w:start w:val="1"/>
      <w:numFmt w:val="decimal"/>
      <w:lvlText w:val="%7."/>
      <w:lvlJc w:val="left"/>
      <w:pPr>
        <w:ind w:left="5568" w:hanging="360"/>
      </w:pPr>
    </w:lvl>
    <w:lvl w:ilvl="7" w:tplc="04020019" w:tentative="1">
      <w:start w:val="1"/>
      <w:numFmt w:val="lowerLetter"/>
      <w:lvlText w:val="%8."/>
      <w:lvlJc w:val="left"/>
      <w:pPr>
        <w:ind w:left="6288" w:hanging="360"/>
      </w:pPr>
    </w:lvl>
    <w:lvl w:ilvl="8" w:tplc="0402001B" w:tentative="1">
      <w:start w:val="1"/>
      <w:numFmt w:val="lowerRoman"/>
      <w:lvlText w:val="%9."/>
      <w:lvlJc w:val="right"/>
      <w:pPr>
        <w:ind w:left="7008" w:hanging="180"/>
      </w:pPr>
    </w:lvl>
  </w:abstractNum>
  <w:abstractNum w:abstractNumId="17">
    <w:nsid w:val="7077504D"/>
    <w:multiLevelType w:val="hybridMultilevel"/>
    <w:tmpl w:val="C33A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2937F2"/>
    <w:multiLevelType w:val="hybridMultilevel"/>
    <w:tmpl w:val="58E4824E"/>
    <w:lvl w:ilvl="0" w:tplc="436E52EA">
      <w:start w:val="1"/>
      <w:numFmt w:val="decimal"/>
      <w:lvlText w:val="%1."/>
      <w:lvlJc w:val="left"/>
      <w:pPr>
        <w:ind w:left="1248" w:hanging="360"/>
      </w:pPr>
      <w:rPr>
        <w:rFonts w:hint="default"/>
      </w:rPr>
    </w:lvl>
    <w:lvl w:ilvl="1" w:tplc="04020019" w:tentative="1">
      <w:start w:val="1"/>
      <w:numFmt w:val="lowerLetter"/>
      <w:lvlText w:val="%2."/>
      <w:lvlJc w:val="left"/>
      <w:pPr>
        <w:ind w:left="1968" w:hanging="360"/>
      </w:pPr>
    </w:lvl>
    <w:lvl w:ilvl="2" w:tplc="0402001B" w:tentative="1">
      <w:start w:val="1"/>
      <w:numFmt w:val="lowerRoman"/>
      <w:lvlText w:val="%3."/>
      <w:lvlJc w:val="right"/>
      <w:pPr>
        <w:ind w:left="2688" w:hanging="180"/>
      </w:pPr>
    </w:lvl>
    <w:lvl w:ilvl="3" w:tplc="0402000F" w:tentative="1">
      <w:start w:val="1"/>
      <w:numFmt w:val="decimal"/>
      <w:lvlText w:val="%4."/>
      <w:lvlJc w:val="left"/>
      <w:pPr>
        <w:ind w:left="3408" w:hanging="360"/>
      </w:pPr>
    </w:lvl>
    <w:lvl w:ilvl="4" w:tplc="04020019" w:tentative="1">
      <w:start w:val="1"/>
      <w:numFmt w:val="lowerLetter"/>
      <w:lvlText w:val="%5."/>
      <w:lvlJc w:val="left"/>
      <w:pPr>
        <w:ind w:left="4128" w:hanging="360"/>
      </w:pPr>
    </w:lvl>
    <w:lvl w:ilvl="5" w:tplc="0402001B" w:tentative="1">
      <w:start w:val="1"/>
      <w:numFmt w:val="lowerRoman"/>
      <w:lvlText w:val="%6."/>
      <w:lvlJc w:val="right"/>
      <w:pPr>
        <w:ind w:left="4848" w:hanging="180"/>
      </w:pPr>
    </w:lvl>
    <w:lvl w:ilvl="6" w:tplc="0402000F" w:tentative="1">
      <w:start w:val="1"/>
      <w:numFmt w:val="decimal"/>
      <w:lvlText w:val="%7."/>
      <w:lvlJc w:val="left"/>
      <w:pPr>
        <w:ind w:left="5568" w:hanging="360"/>
      </w:pPr>
    </w:lvl>
    <w:lvl w:ilvl="7" w:tplc="04020019" w:tentative="1">
      <w:start w:val="1"/>
      <w:numFmt w:val="lowerLetter"/>
      <w:lvlText w:val="%8."/>
      <w:lvlJc w:val="left"/>
      <w:pPr>
        <w:ind w:left="6288" w:hanging="360"/>
      </w:pPr>
    </w:lvl>
    <w:lvl w:ilvl="8" w:tplc="0402001B" w:tentative="1">
      <w:start w:val="1"/>
      <w:numFmt w:val="lowerRoman"/>
      <w:lvlText w:val="%9."/>
      <w:lvlJc w:val="right"/>
      <w:pPr>
        <w:ind w:left="7008" w:hanging="180"/>
      </w:pPr>
    </w:lvl>
  </w:abstractNum>
  <w:abstractNum w:abstractNumId="19">
    <w:nsid w:val="7F426146"/>
    <w:multiLevelType w:val="hybridMultilevel"/>
    <w:tmpl w:val="7E368106"/>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5"/>
  </w:num>
  <w:num w:numId="2">
    <w:abstractNumId w:val="1"/>
  </w:num>
  <w:num w:numId="3">
    <w:abstractNumId w:val="16"/>
  </w:num>
  <w:num w:numId="4">
    <w:abstractNumId w:val="14"/>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0"/>
  </w:num>
  <w:num w:numId="10">
    <w:abstractNumId w:val="2"/>
  </w:num>
  <w:num w:numId="11">
    <w:abstractNumId w:val="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4600"/>
    <w:rsid w:val="000050A1"/>
    <w:rsid w:val="0000610F"/>
    <w:rsid w:val="00007F7B"/>
    <w:rsid w:val="00027379"/>
    <w:rsid w:val="00031B20"/>
    <w:rsid w:val="0003311A"/>
    <w:rsid w:val="00034D31"/>
    <w:rsid w:val="00036C70"/>
    <w:rsid w:val="00037909"/>
    <w:rsid w:val="00042FD0"/>
    <w:rsid w:val="00045230"/>
    <w:rsid w:val="000457C8"/>
    <w:rsid w:val="00045F08"/>
    <w:rsid w:val="00050C36"/>
    <w:rsid w:val="00052167"/>
    <w:rsid w:val="000556FA"/>
    <w:rsid w:val="00060D9C"/>
    <w:rsid w:val="00062721"/>
    <w:rsid w:val="000715F8"/>
    <w:rsid w:val="00073C72"/>
    <w:rsid w:val="00074785"/>
    <w:rsid w:val="0008106C"/>
    <w:rsid w:val="00081156"/>
    <w:rsid w:val="00082AC1"/>
    <w:rsid w:val="00085AA3"/>
    <w:rsid w:val="00090929"/>
    <w:rsid w:val="0009183E"/>
    <w:rsid w:val="00092BC1"/>
    <w:rsid w:val="00097950"/>
    <w:rsid w:val="000A084F"/>
    <w:rsid w:val="000A2E9A"/>
    <w:rsid w:val="000A43E8"/>
    <w:rsid w:val="000A4A60"/>
    <w:rsid w:val="000A5005"/>
    <w:rsid w:val="000A7D85"/>
    <w:rsid w:val="000B543C"/>
    <w:rsid w:val="000B57F0"/>
    <w:rsid w:val="000B5A43"/>
    <w:rsid w:val="000C1DD6"/>
    <w:rsid w:val="000C536F"/>
    <w:rsid w:val="000C7507"/>
    <w:rsid w:val="000C7619"/>
    <w:rsid w:val="000D08A7"/>
    <w:rsid w:val="000D104B"/>
    <w:rsid w:val="000D10D5"/>
    <w:rsid w:val="000D2E26"/>
    <w:rsid w:val="000D412A"/>
    <w:rsid w:val="000E0960"/>
    <w:rsid w:val="000E2209"/>
    <w:rsid w:val="000E3A1E"/>
    <w:rsid w:val="000E4159"/>
    <w:rsid w:val="000E6688"/>
    <w:rsid w:val="000F05A3"/>
    <w:rsid w:val="000F0838"/>
    <w:rsid w:val="00101078"/>
    <w:rsid w:val="001014C3"/>
    <w:rsid w:val="001048C8"/>
    <w:rsid w:val="00104A85"/>
    <w:rsid w:val="00112FB1"/>
    <w:rsid w:val="001173FE"/>
    <w:rsid w:val="001212B2"/>
    <w:rsid w:val="00121426"/>
    <w:rsid w:val="001216F9"/>
    <w:rsid w:val="00121FA0"/>
    <w:rsid w:val="001278D8"/>
    <w:rsid w:val="00127AC9"/>
    <w:rsid w:val="0013192A"/>
    <w:rsid w:val="00136458"/>
    <w:rsid w:val="0014084B"/>
    <w:rsid w:val="0014525F"/>
    <w:rsid w:val="00150014"/>
    <w:rsid w:val="00151075"/>
    <w:rsid w:val="001529B5"/>
    <w:rsid w:val="001539D5"/>
    <w:rsid w:val="001651EC"/>
    <w:rsid w:val="00165213"/>
    <w:rsid w:val="001663C8"/>
    <w:rsid w:val="001677D8"/>
    <w:rsid w:val="00174E1D"/>
    <w:rsid w:val="00175D3F"/>
    <w:rsid w:val="00177CEB"/>
    <w:rsid w:val="001864F6"/>
    <w:rsid w:val="00186D3E"/>
    <w:rsid w:val="00195AD5"/>
    <w:rsid w:val="001A155D"/>
    <w:rsid w:val="001A17C7"/>
    <w:rsid w:val="001A498F"/>
    <w:rsid w:val="001A5938"/>
    <w:rsid w:val="001A5A28"/>
    <w:rsid w:val="001B0900"/>
    <w:rsid w:val="001B0C4A"/>
    <w:rsid w:val="001C2699"/>
    <w:rsid w:val="001D167F"/>
    <w:rsid w:val="001D1892"/>
    <w:rsid w:val="001E67B3"/>
    <w:rsid w:val="001E7343"/>
    <w:rsid w:val="001E7BFA"/>
    <w:rsid w:val="001E7F5E"/>
    <w:rsid w:val="001F1805"/>
    <w:rsid w:val="00201110"/>
    <w:rsid w:val="002022D2"/>
    <w:rsid w:val="00203029"/>
    <w:rsid w:val="002053CA"/>
    <w:rsid w:val="002061B3"/>
    <w:rsid w:val="002103EC"/>
    <w:rsid w:val="00210A89"/>
    <w:rsid w:val="002116AE"/>
    <w:rsid w:val="00213260"/>
    <w:rsid w:val="00217D77"/>
    <w:rsid w:val="002247A5"/>
    <w:rsid w:val="00224D75"/>
    <w:rsid w:val="00225E93"/>
    <w:rsid w:val="00233655"/>
    <w:rsid w:val="00244C76"/>
    <w:rsid w:val="00247A39"/>
    <w:rsid w:val="0025077B"/>
    <w:rsid w:val="00251684"/>
    <w:rsid w:val="00260E95"/>
    <w:rsid w:val="00263756"/>
    <w:rsid w:val="00264983"/>
    <w:rsid w:val="00270F0B"/>
    <w:rsid w:val="002712DD"/>
    <w:rsid w:val="00271CF5"/>
    <w:rsid w:val="00272284"/>
    <w:rsid w:val="00274BBF"/>
    <w:rsid w:val="0028068B"/>
    <w:rsid w:val="00292876"/>
    <w:rsid w:val="002947E0"/>
    <w:rsid w:val="00296520"/>
    <w:rsid w:val="002968FB"/>
    <w:rsid w:val="00297049"/>
    <w:rsid w:val="002A160D"/>
    <w:rsid w:val="002A18DB"/>
    <w:rsid w:val="002A30A3"/>
    <w:rsid w:val="002A7394"/>
    <w:rsid w:val="002B1110"/>
    <w:rsid w:val="002B1277"/>
    <w:rsid w:val="002B2DBA"/>
    <w:rsid w:val="002C09BC"/>
    <w:rsid w:val="002C15E3"/>
    <w:rsid w:val="002C18B6"/>
    <w:rsid w:val="002C405E"/>
    <w:rsid w:val="002D2778"/>
    <w:rsid w:val="002D2DB5"/>
    <w:rsid w:val="002D3AEB"/>
    <w:rsid w:val="002D5979"/>
    <w:rsid w:val="002D74EC"/>
    <w:rsid w:val="002D7C72"/>
    <w:rsid w:val="002E13EE"/>
    <w:rsid w:val="002E2D0B"/>
    <w:rsid w:val="002E78F3"/>
    <w:rsid w:val="002F0405"/>
    <w:rsid w:val="002F0B10"/>
    <w:rsid w:val="0030075F"/>
    <w:rsid w:val="0031161E"/>
    <w:rsid w:val="00312CF3"/>
    <w:rsid w:val="003152FD"/>
    <w:rsid w:val="00315D07"/>
    <w:rsid w:val="003202C6"/>
    <w:rsid w:val="003204C6"/>
    <w:rsid w:val="00323AE3"/>
    <w:rsid w:val="00323D8E"/>
    <w:rsid w:val="003253F2"/>
    <w:rsid w:val="00330D33"/>
    <w:rsid w:val="00331CF2"/>
    <w:rsid w:val="00336A36"/>
    <w:rsid w:val="003405DF"/>
    <w:rsid w:val="003421B9"/>
    <w:rsid w:val="00343035"/>
    <w:rsid w:val="00344AD0"/>
    <w:rsid w:val="003467EE"/>
    <w:rsid w:val="00347E1C"/>
    <w:rsid w:val="00351E28"/>
    <w:rsid w:val="00353BCC"/>
    <w:rsid w:val="00353FCB"/>
    <w:rsid w:val="0035515E"/>
    <w:rsid w:val="0035651E"/>
    <w:rsid w:val="00366D65"/>
    <w:rsid w:val="00366EAE"/>
    <w:rsid w:val="0037081F"/>
    <w:rsid w:val="00375233"/>
    <w:rsid w:val="00375770"/>
    <w:rsid w:val="00375B2D"/>
    <w:rsid w:val="00375FB8"/>
    <w:rsid w:val="00380C27"/>
    <w:rsid w:val="00381CE0"/>
    <w:rsid w:val="003821D7"/>
    <w:rsid w:val="00382CA9"/>
    <w:rsid w:val="003955AD"/>
    <w:rsid w:val="00395696"/>
    <w:rsid w:val="00395985"/>
    <w:rsid w:val="003A6FFE"/>
    <w:rsid w:val="003A7770"/>
    <w:rsid w:val="003B790C"/>
    <w:rsid w:val="003C02B8"/>
    <w:rsid w:val="003C3566"/>
    <w:rsid w:val="003C36CE"/>
    <w:rsid w:val="003C539B"/>
    <w:rsid w:val="003D0DEB"/>
    <w:rsid w:val="003D1160"/>
    <w:rsid w:val="003E1FE6"/>
    <w:rsid w:val="003E2561"/>
    <w:rsid w:val="003E64AF"/>
    <w:rsid w:val="003E6CDF"/>
    <w:rsid w:val="003E7C9D"/>
    <w:rsid w:val="003F0BCB"/>
    <w:rsid w:val="003F245D"/>
    <w:rsid w:val="003F3A3C"/>
    <w:rsid w:val="003F4E77"/>
    <w:rsid w:val="003F5DA0"/>
    <w:rsid w:val="003F6BA2"/>
    <w:rsid w:val="004009C5"/>
    <w:rsid w:val="0040594F"/>
    <w:rsid w:val="00411C38"/>
    <w:rsid w:val="004171CE"/>
    <w:rsid w:val="0041762D"/>
    <w:rsid w:val="00420F10"/>
    <w:rsid w:val="00430098"/>
    <w:rsid w:val="004314B6"/>
    <w:rsid w:val="00431C88"/>
    <w:rsid w:val="0043459D"/>
    <w:rsid w:val="004362B7"/>
    <w:rsid w:val="0044319D"/>
    <w:rsid w:val="004442D4"/>
    <w:rsid w:val="00444308"/>
    <w:rsid w:val="004444F8"/>
    <w:rsid w:val="00446AD6"/>
    <w:rsid w:val="00446B41"/>
    <w:rsid w:val="0044775F"/>
    <w:rsid w:val="00447EC2"/>
    <w:rsid w:val="004614CB"/>
    <w:rsid w:val="00465647"/>
    <w:rsid w:val="00466B09"/>
    <w:rsid w:val="00467F79"/>
    <w:rsid w:val="0047076B"/>
    <w:rsid w:val="00472419"/>
    <w:rsid w:val="0047408C"/>
    <w:rsid w:val="00477E51"/>
    <w:rsid w:val="00481771"/>
    <w:rsid w:val="004912F9"/>
    <w:rsid w:val="004A38BA"/>
    <w:rsid w:val="004A3F33"/>
    <w:rsid w:val="004A5099"/>
    <w:rsid w:val="004A5BFF"/>
    <w:rsid w:val="004B3522"/>
    <w:rsid w:val="004B4B02"/>
    <w:rsid w:val="004C16D1"/>
    <w:rsid w:val="004C3DB2"/>
    <w:rsid w:val="004D2123"/>
    <w:rsid w:val="004D22CF"/>
    <w:rsid w:val="004D3C64"/>
    <w:rsid w:val="004E172E"/>
    <w:rsid w:val="004E465F"/>
    <w:rsid w:val="004F25DB"/>
    <w:rsid w:val="004F3470"/>
    <w:rsid w:val="00502B79"/>
    <w:rsid w:val="00504799"/>
    <w:rsid w:val="0050620D"/>
    <w:rsid w:val="00506CE7"/>
    <w:rsid w:val="005122D3"/>
    <w:rsid w:val="00514798"/>
    <w:rsid w:val="005151E6"/>
    <w:rsid w:val="00517DA8"/>
    <w:rsid w:val="00524AF3"/>
    <w:rsid w:val="0052617A"/>
    <w:rsid w:val="00526BE0"/>
    <w:rsid w:val="005274DB"/>
    <w:rsid w:val="00527C5B"/>
    <w:rsid w:val="0053299D"/>
    <w:rsid w:val="0053302F"/>
    <w:rsid w:val="00533C34"/>
    <w:rsid w:val="00536025"/>
    <w:rsid w:val="005361F7"/>
    <w:rsid w:val="005378FC"/>
    <w:rsid w:val="00543A84"/>
    <w:rsid w:val="00544897"/>
    <w:rsid w:val="00550C3F"/>
    <w:rsid w:val="00554506"/>
    <w:rsid w:val="005636B3"/>
    <w:rsid w:val="00564E84"/>
    <w:rsid w:val="00566061"/>
    <w:rsid w:val="00575FB3"/>
    <w:rsid w:val="0058219C"/>
    <w:rsid w:val="0058246B"/>
    <w:rsid w:val="00586B21"/>
    <w:rsid w:val="00587F43"/>
    <w:rsid w:val="00593549"/>
    <w:rsid w:val="00594005"/>
    <w:rsid w:val="00594430"/>
    <w:rsid w:val="005952A2"/>
    <w:rsid w:val="0059766C"/>
    <w:rsid w:val="005A30AB"/>
    <w:rsid w:val="005A4544"/>
    <w:rsid w:val="005A52A2"/>
    <w:rsid w:val="005A66E8"/>
    <w:rsid w:val="005B1085"/>
    <w:rsid w:val="005C17FD"/>
    <w:rsid w:val="005C34B0"/>
    <w:rsid w:val="005D22D8"/>
    <w:rsid w:val="005D3235"/>
    <w:rsid w:val="005D413A"/>
    <w:rsid w:val="005D7B41"/>
    <w:rsid w:val="005E363D"/>
    <w:rsid w:val="005E54A5"/>
    <w:rsid w:val="005E7F06"/>
    <w:rsid w:val="005E7F97"/>
    <w:rsid w:val="005F009B"/>
    <w:rsid w:val="005F0E88"/>
    <w:rsid w:val="005F215C"/>
    <w:rsid w:val="005F4CFC"/>
    <w:rsid w:val="005F4EBB"/>
    <w:rsid w:val="006017D6"/>
    <w:rsid w:val="006172DD"/>
    <w:rsid w:val="00617773"/>
    <w:rsid w:val="00617F51"/>
    <w:rsid w:val="00623C75"/>
    <w:rsid w:val="00624F6D"/>
    <w:rsid w:val="00625999"/>
    <w:rsid w:val="00626C56"/>
    <w:rsid w:val="00627836"/>
    <w:rsid w:val="00636898"/>
    <w:rsid w:val="00636E38"/>
    <w:rsid w:val="00640356"/>
    <w:rsid w:val="006430AF"/>
    <w:rsid w:val="00644E3F"/>
    <w:rsid w:val="00650A5F"/>
    <w:rsid w:val="00654B09"/>
    <w:rsid w:val="00657135"/>
    <w:rsid w:val="006716EE"/>
    <w:rsid w:val="00680579"/>
    <w:rsid w:val="00690DA2"/>
    <w:rsid w:val="00697E4F"/>
    <w:rsid w:val="006A39E8"/>
    <w:rsid w:val="006A3F3C"/>
    <w:rsid w:val="006A56CF"/>
    <w:rsid w:val="006B05F9"/>
    <w:rsid w:val="006B3902"/>
    <w:rsid w:val="006C1432"/>
    <w:rsid w:val="006C282E"/>
    <w:rsid w:val="006C2E6E"/>
    <w:rsid w:val="006C41DC"/>
    <w:rsid w:val="006D3613"/>
    <w:rsid w:val="006D49C7"/>
    <w:rsid w:val="006E257E"/>
    <w:rsid w:val="006E3182"/>
    <w:rsid w:val="006E3542"/>
    <w:rsid w:val="006E3668"/>
    <w:rsid w:val="006E4626"/>
    <w:rsid w:val="006F063E"/>
    <w:rsid w:val="006F0D9B"/>
    <w:rsid w:val="006F4B03"/>
    <w:rsid w:val="006F5065"/>
    <w:rsid w:val="00724705"/>
    <w:rsid w:val="00750B22"/>
    <w:rsid w:val="007554D5"/>
    <w:rsid w:val="007569C7"/>
    <w:rsid w:val="00756E37"/>
    <w:rsid w:val="007627BA"/>
    <w:rsid w:val="00764EF2"/>
    <w:rsid w:val="00765F81"/>
    <w:rsid w:val="00766BEC"/>
    <w:rsid w:val="007677A5"/>
    <w:rsid w:val="00767AD1"/>
    <w:rsid w:val="00773E37"/>
    <w:rsid w:val="00773EFF"/>
    <w:rsid w:val="007776AE"/>
    <w:rsid w:val="007808DF"/>
    <w:rsid w:val="00781759"/>
    <w:rsid w:val="00782741"/>
    <w:rsid w:val="007978EC"/>
    <w:rsid w:val="007C1809"/>
    <w:rsid w:val="007C403D"/>
    <w:rsid w:val="007C6603"/>
    <w:rsid w:val="007D0EAE"/>
    <w:rsid w:val="007D2A38"/>
    <w:rsid w:val="007D55BD"/>
    <w:rsid w:val="007D7E14"/>
    <w:rsid w:val="007E0D1C"/>
    <w:rsid w:val="007E209A"/>
    <w:rsid w:val="007E2F51"/>
    <w:rsid w:val="007E428A"/>
    <w:rsid w:val="007E4477"/>
    <w:rsid w:val="007E59EA"/>
    <w:rsid w:val="007F60A9"/>
    <w:rsid w:val="00801B40"/>
    <w:rsid w:val="008063AB"/>
    <w:rsid w:val="00816239"/>
    <w:rsid w:val="00817AA0"/>
    <w:rsid w:val="00817F8F"/>
    <w:rsid w:val="00825251"/>
    <w:rsid w:val="0083122C"/>
    <w:rsid w:val="008346F1"/>
    <w:rsid w:val="0083649C"/>
    <w:rsid w:val="00837733"/>
    <w:rsid w:val="0084476A"/>
    <w:rsid w:val="00844D89"/>
    <w:rsid w:val="00855607"/>
    <w:rsid w:val="00857AB7"/>
    <w:rsid w:val="00860292"/>
    <w:rsid w:val="00864804"/>
    <w:rsid w:val="0087020E"/>
    <w:rsid w:val="008710E0"/>
    <w:rsid w:val="008734D2"/>
    <w:rsid w:val="008746B3"/>
    <w:rsid w:val="00874C00"/>
    <w:rsid w:val="00877DCF"/>
    <w:rsid w:val="00881116"/>
    <w:rsid w:val="008816D1"/>
    <w:rsid w:val="00882078"/>
    <w:rsid w:val="00887501"/>
    <w:rsid w:val="00892AB6"/>
    <w:rsid w:val="00893422"/>
    <w:rsid w:val="008955D4"/>
    <w:rsid w:val="0089658D"/>
    <w:rsid w:val="008A0411"/>
    <w:rsid w:val="008A0DC7"/>
    <w:rsid w:val="008A18AC"/>
    <w:rsid w:val="008A3DF6"/>
    <w:rsid w:val="008A6941"/>
    <w:rsid w:val="008B2AAD"/>
    <w:rsid w:val="008B41DB"/>
    <w:rsid w:val="008B4F75"/>
    <w:rsid w:val="008B6762"/>
    <w:rsid w:val="008C522F"/>
    <w:rsid w:val="008C6E58"/>
    <w:rsid w:val="008D3E97"/>
    <w:rsid w:val="008D46BA"/>
    <w:rsid w:val="008D77ED"/>
    <w:rsid w:val="008F0A9B"/>
    <w:rsid w:val="008F31ED"/>
    <w:rsid w:val="009132FB"/>
    <w:rsid w:val="009150D9"/>
    <w:rsid w:val="0092592C"/>
    <w:rsid w:val="009273F9"/>
    <w:rsid w:val="00932945"/>
    <w:rsid w:val="00934975"/>
    <w:rsid w:val="009357A4"/>
    <w:rsid w:val="00940D80"/>
    <w:rsid w:val="00943865"/>
    <w:rsid w:val="009508C9"/>
    <w:rsid w:val="009517E5"/>
    <w:rsid w:val="009550B3"/>
    <w:rsid w:val="0095601B"/>
    <w:rsid w:val="00963D9B"/>
    <w:rsid w:val="00965724"/>
    <w:rsid w:val="0097075B"/>
    <w:rsid w:val="0097166B"/>
    <w:rsid w:val="00980FB0"/>
    <w:rsid w:val="00981846"/>
    <w:rsid w:val="009836E5"/>
    <w:rsid w:val="009837DD"/>
    <w:rsid w:val="0098487F"/>
    <w:rsid w:val="00985654"/>
    <w:rsid w:val="00992D4E"/>
    <w:rsid w:val="009945DC"/>
    <w:rsid w:val="009A3725"/>
    <w:rsid w:val="009B450B"/>
    <w:rsid w:val="009C262C"/>
    <w:rsid w:val="009C5150"/>
    <w:rsid w:val="009D57DB"/>
    <w:rsid w:val="009D5E62"/>
    <w:rsid w:val="009E0271"/>
    <w:rsid w:val="009E3AD2"/>
    <w:rsid w:val="009E6AF5"/>
    <w:rsid w:val="009F40AA"/>
    <w:rsid w:val="009F5237"/>
    <w:rsid w:val="009F5FF9"/>
    <w:rsid w:val="00A06324"/>
    <w:rsid w:val="00A06FBA"/>
    <w:rsid w:val="00A100BD"/>
    <w:rsid w:val="00A10AF1"/>
    <w:rsid w:val="00A13711"/>
    <w:rsid w:val="00A17D7A"/>
    <w:rsid w:val="00A20CFC"/>
    <w:rsid w:val="00A3190B"/>
    <w:rsid w:val="00A46F3F"/>
    <w:rsid w:val="00A47CCC"/>
    <w:rsid w:val="00A47ED5"/>
    <w:rsid w:val="00A536DB"/>
    <w:rsid w:val="00A563E7"/>
    <w:rsid w:val="00A574B5"/>
    <w:rsid w:val="00A60149"/>
    <w:rsid w:val="00A63B6A"/>
    <w:rsid w:val="00A64E3A"/>
    <w:rsid w:val="00A6568F"/>
    <w:rsid w:val="00A66BA3"/>
    <w:rsid w:val="00A7081F"/>
    <w:rsid w:val="00A72B1D"/>
    <w:rsid w:val="00A72BB2"/>
    <w:rsid w:val="00A733C5"/>
    <w:rsid w:val="00A75868"/>
    <w:rsid w:val="00A75C3C"/>
    <w:rsid w:val="00A77090"/>
    <w:rsid w:val="00A8383D"/>
    <w:rsid w:val="00A860EB"/>
    <w:rsid w:val="00A90E50"/>
    <w:rsid w:val="00A957BF"/>
    <w:rsid w:val="00A97095"/>
    <w:rsid w:val="00AA300A"/>
    <w:rsid w:val="00AA460C"/>
    <w:rsid w:val="00AB34C2"/>
    <w:rsid w:val="00AC4ADA"/>
    <w:rsid w:val="00AC5339"/>
    <w:rsid w:val="00AD08AA"/>
    <w:rsid w:val="00AD48B3"/>
    <w:rsid w:val="00AD4DA7"/>
    <w:rsid w:val="00AD4DE7"/>
    <w:rsid w:val="00AD5B74"/>
    <w:rsid w:val="00AD7013"/>
    <w:rsid w:val="00AE714F"/>
    <w:rsid w:val="00AF0D55"/>
    <w:rsid w:val="00AF14A4"/>
    <w:rsid w:val="00AF68CC"/>
    <w:rsid w:val="00B00652"/>
    <w:rsid w:val="00B006C6"/>
    <w:rsid w:val="00B0393A"/>
    <w:rsid w:val="00B123B0"/>
    <w:rsid w:val="00B16F07"/>
    <w:rsid w:val="00B2051B"/>
    <w:rsid w:val="00B213A7"/>
    <w:rsid w:val="00B32D5B"/>
    <w:rsid w:val="00B336A1"/>
    <w:rsid w:val="00B40C59"/>
    <w:rsid w:val="00B423E7"/>
    <w:rsid w:val="00B45576"/>
    <w:rsid w:val="00B45F40"/>
    <w:rsid w:val="00B46BE4"/>
    <w:rsid w:val="00B51397"/>
    <w:rsid w:val="00B53DEF"/>
    <w:rsid w:val="00B55FED"/>
    <w:rsid w:val="00B62FD0"/>
    <w:rsid w:val="00B640B8"/>
    <w:rsid w:val="00B651FE"/>
    <w:rsid w:val="00B6664E"/>
    <w:rsid w:val="00B71CCA"/>
    <w:rsid w:val="00B72089"/>
    <w:rsid w:val="00B75698"/>
    <w:rsid w:val="00B91836"/>
    <w:rsid w:val="00B9358F"/>
    <w:rsid w:val="00B9602F"/>
    <w:rsid w:val="00BA387C"/>
    <w:rsid w:val="00BA512B"/>
    <w:rsid w:val="00BB0C44"/>
    <w:rsid w:val="00BC740B"/>
    <w:rsid w:val="00BD005B"/>
    <w:rsid w:val="00BD5647"/>
    <w:rsid w:val="00BD5833"/>
    <w:rsid w:val="00BD5D5C"/>
    <w:rsid w:val="00BD7B23"/>
    <w:rsid w:val="00BE1C76"/>
    <w:rsid w:val="00BE3362"/>
    <w:rsid w:val="00BE3948"/>
    <w:rsid w:val="00BE3D66"/>
    <w:rsid w:val="00BE719C"/>
    <w:rsid w:val="00BE7AD2"/>
    <w:rsid w:val="00BF00A4"/>
    <w:rsid w:val="00BF1C2B"/>
    <w:rsid w:val="00BF23CE"/>
    <w:rsid w:val="00BF6A00"/>
    <w:rsid w:val="00BF701F"/>
    <w:rsid w:val="00C0345D"/>
    <w:rsid w:val="00C17CE4"/>
    <w:rsid w:val="00C25990"/>
    <w:rsid w:val="00C269B7"/>
    <w:rsid w:val="00C33302"/>
    <w:rsid w:val="00C3541D"/>
    <w:rsid w:val="00C35B39"/>
    <w:rsid w:val="00C37671"/>
    <w:rsid w:val="00C51060"/>
    <w:rsid w:val="00C54C07"/>
    <w:rsid w:val="00C569B4"/>
    <w:rsid w:val="00C623A4"/>
    <w:rsid w:val="00C630EB"/>
    <w:rsid w:val="00C65F4C"/>
    <w:rsid w:val="00C65F6A"/>
    <w:rsid w:val="00C66BDE"/>
    <w:rsid w:val="00C70AAE"/>
    <w:rsid w:val="00C76588"/>
    <w:rsid w:val="00C76DA0"/>
    <w:rsid w:val="00C8062F"/>
    <w:rsid w:val="00C82E6D"/>
    <w:rsid w:val="00C87C89"/>
    <w:rsid w:val="00CA2241"/>
    <w:rsid w:val="00CA2E2B"/>
    <w:rsid w:val="00CA2F68"/>
    <w:rsid w:val="00CA4600"/>
    <w:rsid w:val="00CB0497"/>
    <w:rsid w:val="00CB3B36"/>
    <w:rsid w:val="00CC37EE"/>
    <w:rsid w:val="00CC63B9"/>
    <w:rsid w:val="00CD1BD1"/>
    <w:rsid w:val="00CD449F"/>
    <w:rsid w:val="00CE1BFB"/>
    <w:rsid w:val="00CE5C85"/>
    <w:rsid w:val="00CE71AC"/>
    <w:rsid w:val="00CE7E82"/>
    <w:rsid w:val="00D017CC"/>
    <w:rsid w:val="00D04E6B"/>
    <w:rsid w:val="00D10588"/>
    <w:rsid w:val="00D1517A"/>
    <w:rsid w:val="00D17E65"/>
    <w:rsid w:val="00D20CC0"/>
    <w:rsid w:val="00D262FF"/>
    <w:rsid w:val="00D31CC4"/>
    <w:rsid w:val="00D43C22"/>
    <w:rsid w:val="00D5642C"/>
    <w:rsid w:val="00D619C7"/>
    <w:rsid w:val="00D64D47"/>
    <w:rsid w:val="00D65D03"/>
    <w:rsid w:val="00D72B92"/>
    <w:rsid w:val="00D743DB"/>
    <w:rsid w:val="00D74A1C"/>
    <w:rsid w:val="00D7597E"/>
    <w:rsid w:val="00D85516"/>
    <w:rsid w:val="00D869CD"/>
    <w:rsid w:val="00D92AA6"/>
    <w:rsid w:val="00D95AD1"/>
    <w:rsid w:val="00D962AD"/>
    <w:rsid w:val="00DA5003"/>
    <w:rsid w:val="00DA6B2D"/>
    <w:rsid w:val="00DA7EEB"/>
    <w:rsid w:val="00DB3789"/>
    <w:rsid w:val="00DB5B21"/>
    <w:rsid w:val="00DB66B1"/>
    <w:rsid w:val="00DD5BBA"/>
    <w:rsid w:val="00DD6A22"/>
    <w:rsid w:val="00DE0D06"/>
    <w:rsid w:val="00DE3D5C"/>
    <w:rsid w:val="00DE4294"/>
    <w:rsid w:val="00DE69B0"/>
    <w:rsid w:val="00DF28E6"/>
    <w:rsid w:val="00E00850"/>
    <w:rsid w:val="00E0219E"/>
    <w:rsid w:val="00E07DD6"/>
    <w:rsid w:val="00E11426"/>
    <w:rsid w:val="00E1145D"/>
    <w:rsid w:val="00E1162B"/>
    <w:rsid w:val="00E12173"/>
    <w:rsid w:val="00E12999"/>
    <w:rsid w:val="00E15BC9"/>
    <w:rsid w:val="00E1632C"/>
    <w:rsid w:val="00E275A7"/>
    <w:rsid w:val="00E31223"/>
    <w:rsid w:val="00E34399"/>
    <w:rsid w:val="00E36D68"/>
    <w:rsid w:val="00E4049A"/>
    <w:rsid w:val="00E41AD7"/>
    <w:rsid w:val="00E43D11"/>
    <w:rsid w:val="00E5246A"/>
    <w:rsid w:val="00E57DE8"/>
    <w:rsid w:val="00E61BC3"/>
    <w:rsid w:val="00E623AD"/>
    <w:rsid w:val="00E63C5E"/>
    <w:rsid w:val="00E65298"/>
    <w:rsid w:val="00E7109E"/>
    <w:rsid w:val="00E71CDD"/>
    <w:rsid w:val="00E733FA"/>
    <w:rsid w:val="00E73EAB"/>
    <w:rsid w:val="00E756AE"/>
    <w:rsid w:val="00E82A93"/>
    <w:rsid w:val="00E90E42"/>
    <w:rsid w:val="00E942AC"/>
    <w:rsid w:val="00E9474B"/>
    <w:rsid w:val="00E9531A"/>
    <w:rsid w:val="00E97E7D"/>
    <w:rsid w:val="00EA0FA5"/>
    <w:rsid w:val="00EA77AD"/>
    <w:rsid w:val="00EB345C"/>
    <w:rsid w:val="00EB3D42"/>
    <w:rsid w:val="00EB66CF"/>
    <w:rsid w:val="00EC1F2C"/>
    <w:rsid w:val="00EC3C69"/>
    <w:rsid w:val="00EC4E96"/>
    <w:rsid w:val="00ED0E18"/>
    <w:rsid w:val="00ED1955"/>
    <w:rsid w:val="00ED357B"/>
    <w:rsid w:val="00ED3AEF"/>
    <w:rsid w:val="00ED4797"/>
    <w:rsid w:val="00EE12F2"/>
    <w:rsid w:val="00F0118E"/>
    <w:rsid w:val="00F04704"/>
    <w:rsid w:val="00F04FB6"/>
    <w:rsid w:val="00F05477"/>
    <w:rsid w:val="00F169F4"/>
    <w:rsid w:val="00F17182"/>
    <w:rsid w:val="00F200EF"/>
    <w:rsid w:val="00F249C3"/>
    <w:rsid w:val="00F32007"/>
    <w:rsid w:val="00F3358B"/>
    <w:rsid w:val="00F36009"/>
    <w:rsid w:val="00F409EA"/>
    <w:rsid w:val="00F414FB"/>
    <w:rsid w:val="00F421DA"/>
    <w:rsid w:val="00F52C8E"/>
    <w:rsid w:val="00F56133"/>
    <w:rsid w:val="00F6037E"/>
    <w:rsid w:val="00F62CBF"/>
    <w:rsid w:val="00F6541B"/>
    <w:rsid w:val="00F704CB"/>
    <w:rsid w:val="00F7611B"/>
    <w:rsid w:val="00F76B7F"/>
    <w:rsid w:val="00F76E9E"/>
    <w:rsid w:val="00F80045"/>
    <w:rsid w:val="00F80350"/>
    <w:rsid w:val="00F80A96"/>
    <w:rsid w:val="00F83A36"/>
    <w:rsid w:val="00F90BB0"/>
    <w:rsid w:val="00F939B0"/>
    <w:rsid w:val="00F93BA2"/>
    <w:rsid w:val="00F94013"/>
    <w:rsid w:val="00F94394"/>
    <w:rsid w:val="00F94F69"/>
    <w:rsid w:val="00FA143D"/>
    <w:rsid w:val="00FA167C"/>
    <w:rsid w:val="00FA4AB1"/>
    <w:rsid w:val="00FA4C9D"/>
    <w:rsid w:val="00FA52B0"/>
    <w:rsid w:val="00FB33C0"/>
    <w:rsid w:val="00FB67FA"/>
    <w:rsid w:val="00FC13A8"/>
    <w:rsid w:val="00FC4B32"/>
    <w:rsid w:val="00FC522D"/>
    <w:rsid w:val="00FC5246"/>
    <w:rsid w:val="00FC539D"/>
    <w:rsid w:val="00FC5713"/>
    <w:rsid w:val="00FC731B"/>
    <w:rsid w:val="00FD061A"/>
    <w:rsid w:val="00FE10FE"/>
    <w:rsid w:val="00FE5FF2"/>
    <w:rsid w:val="00FE68FE"/>
    <w:rsid w:val="00FF06E2"/>
    <w:rsid w:val="00FF1C82"/>
    <w:rsid w:val="00FF2655"/>
    <w:rsid w:val="00FF673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C7"/>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rsid w:val="008A0DC7"/>
    <w:pPr>
      <w:tabs>
        <w:tab w:val="left" w:pos="709"/>
      </w:tabs>
    </w:pPr>
    <w:rPr>
      <w:rFonts w:ascii="Tahoma" w:hAnsi="Tahoma"/>
      <w:szCs w:val="24"/>
      <w:lang w:val="pl-PL" w:eastAsia="pl-PL"/>
    </w:rPr>
  </w:style>
  <w:style w:type="paragraph" w:customStyle="1" w:styleId="CharChar10">
    <w:name w:val="Char Char1"/>
    <w:basedOn w:val="a"/>
    <w:rsid w:val="00F0118E"/>
    <w:pPr>
      <w:tabs>
        <w:tab w:val="left" w:pos="709"/>
      </w:tabs>
    </w:pPr>
    <w:rPr>
      <w:rFonts w:ascii="Tahoma" w:hAnsi="Tahoma"/>
      <w:szCs w:val="24"/>
      <w:lang w:val="pl-PL" w:eastAsia="pl-PL"/>
    </w:rPr>
  </w:style>
  <w:style w:type="paragraph" w:customStyle="1" w:styleId="a3">
    <w:name w:val="Знак"/>
    <w:basedOn w:val="a"/>
    <w:rsid w:val="00121FA0"/>
    <w:pPr>
      <w:tabs>
        <w:tab w:val="left" w:pos="709"/>
      </w:tabs>
    </w:pPr>
    <w:rPr>
      <w:rFonts w:ascii="Tahoma" w:hAnsi="Tahoma"/>
      <w:szCs w:val="24"/>
      <w:lang w:val="pl-PL" w:eastAsia="pl-PL"/>
    </w:rPr>
  </w:style>
  <w:style w:type="character" w:customStyle="1" w:styleId="blue1">
    <w:name w:val="blue1"/>
    <w:rsid w:val="00431C88"/>
    <w:rPr>
      <w:rFonts w:ascii="Times New Roman" w:hAnsi="Times New Roman" w:cs="Times New Roman" w:hint="default"/>
      <w:color w:val="0000FF"/>
      <w:sz w:val="24"/>
      <w:szCs w:val="24"/>
    </w:rPr>
  </w:style>
  <w:style w:type="paragraph" w:styleId="a4">
    <w:name w:val="Balloon Text"/>
    <w:basedOn w:val="a"/>
    <w:link w:val="a5"/>
    <w:uiPriority w:val="99"/>
    <w:semiHidden/>
    <w:unhideWhenUsed/>
    <w:rsid w:val="00F939B0"/>
    <w:rPr>
      <w:rFonts w:ascii="Tahoma" w:hAnsi="Tahoma" w:cs="Tahoma"/>
      <w:sz w:val="16"/>
      <w:szCs w:val="16"/>
    </w:rPr>
  </w:style>
  <w:style w:type="character" w:customStyle="1" w:styleId="a5">
    <w:name w:val="Изнесен текст Знак"/>
    <w:basedOn w:val="a0"/>
    <w:link w:val="a4"/>
    <w:uiPriority w:val="99"/>
    <w:semiHidden/>
    <w:rsid w:val="00F939B0"/>
    <w:rPr>
      <w:rFonts w:ascii="Tahoma" w:eastAsia="Times New Roman" w:hAnsi="Tahoma" w:cs="Tahoma"/>
      <w:sz w:val="16"/>
      <w:szCs w:val="16"/>
      <w:lang w:val="en-GB"/>
    </w:rPr>
  </w:style>
  <w:style w:type="character" w:styleId="a6">
    <w:name w:val="Hyperlink"/>
    <w:basedOn w:val="a0"/>
    <w:uiPriority w:val="99"/>
    <w:unhideWhenUsed/>
    <w:rsid w:val="00A06324"/>
    <w:rPr>
      <w:strike w:val="0"/>
      <w:dstrike w:val="0"/>
      <w:color w:val="000000"/>
      <w:u w:val="none"/>
      <w:effect w:val="none"/>
    </w:rPr>
  </w:style>
  <w:style w:type="paragraph" w:styleId="a7">
    <w:name w:val="Normal (Web)"/>
    <w:basedOn w:val="a"/>
    <w:uiPriority w:val="99"/>
    <w:unhideWhenUsed/>
    <w:rsid w:val="00A06324"/>
    <w:pPr>
      <w:ind w:firstLine="990"/>
      <w:jc w:val="both"/>
    </w:pPr>
    <w:rPr>
      <w:color w:val="000000"/>
      <w:szCs w:val="24"/>
      <w:lang w:val="bg-BG" w:eastAsia="bg-BG"/>
    </w:rPr>
  </w:style>
  <w:style w:type="paragraph" w:styleId="a8">
    <w:name w:val="header"/>
    <w:basedOn w:val="a"/>
    <w:link w:val="a9"/>
    <w:uiPriority w:val="99"/>
    <w:unhideWhenUsed/>
    <w:rsid w:val="00B0393A"/>
    <w:pPr>
      <w:tabs>
        <w:tab w:val="center" w:pos="4536"/>
        <w:tab w:val="right" w:pos="9072"/>
      </w:tabs>
    </w:pPr>
  </w:style>
  <w:style w:type="character" w:customStyle="1" w:styleId="a9">
    <w:name w:val="Горен колонтитул Знак"/>
    <w:basedOn w:val="a0"/>
    <w:link w:val="a8"/>
    <w:uiPriority w:val="99"/>
    <w:rsid w:val="00B0393A"/>
    <w:rPr>
      <w:rFonts w:ascii="Times New Roman" w:eastAsia="Times New Roman" w:hAnsi="Times New Roman" w:cs="Times New Roman"/>
      <w:sz w:val="24"/>
      <w:szCs w:val="20"/>
      <w:lang w:val="en-GB"/>
    </w:rPr>
  </w:style>
  <w:style w:type="paragraph" w:styleId="aa">
    <w:name w:val="footer"/>
    <w:basedOn w:val="a"/>
    <w:link w:val="ab"/>
    <w:uiPriority w:val="99"/>
    <w:unhideWhenUsed/>
    <w:rsid w:val="00B0393A"/>
    <w:pPr>
      <w:tabs>
        <w:tab w:val="center" w:pos="4536"/>
        <w:tab w:val="right" w:pos="9072"/>
      </w:tabs>
    </w:pPr>
  </w:style>
  <w:style w:type="character" w:customStyle="1" w:styleId="ab">
    <w:name w:val="Долен колонтитул Знак"/>
    <w:basedOn w:val="a0"/>
    <w:link w:val="aa"/>
    <w:uiPriority w:val="99"/>
    <w:rsid w:val="00B0393A"/>
    <w:rPr>
      <w:rFonts w:ascii="Times New Roman" w:eastAsia="Times New Roman" w:hAnsi="Times New Roman" w:cs="Times New Roman"/>
      <w:sz w:val="24"/>
      <w:szCs w:val="20"/>
      <w:lang w:val="en-GB"/>
    </w:rPr>
  </w:style>
  <w:style w:type="paragraph" w:customStyle="1" w:styleId="m">
    <w:name w:val="m"/>
    <w:basedOn w:val="a"/>
    <w:rsid w:val="0098487F"/>
    <w:pPr>
      <w:ind w:firstLine="990"/>
      <w:jc w:val="both"/>
    </w:pPr>
    <w:rPr>
      <w:color w:val="000000"/>
      <w:szCs w:val="24"/>
      <w:lang w:val="bg-BG" w:eastAsia="bg-BG"/>
    </w:rPr>
  </w:style>
  <w:style w:type="paragraph" w:styleId="ac">
    <w:name w:val="No Spacing"/>
    <w:link w:val="ad"/>
    <w:uiPriority w:val="1"/>
    <w:qFormat/>
    <w:rsid w:val="00203029"/>
    <w:pPr>
      <w:spacing w:after="0" w:line="240" w:lineRule="auto"/>
    </w:pPr>
    <w:rPr>
      <w:rFonts w:ascii="Calibri" w:eastAsia="Calibri" w:hAnsi="Calibri" w:cs="Times New Roman"/>
      <w:lang w:val="en-AU"/>
    </w:rPr>
  </w:style>
  <w:style w:type="paragraph" w:customStyle="1" w:styleId="CharChar11">
    <w:name w:val="Char Char1"/>
    <w:basedOn w:val="a"/>
    <w:rsid w:val="00B123B0"/>
    <w:pPr>
      <w:tabs>
        <w:tab w:val="left" w:pos="709"/>
      </w:tabs>
      <w:suppressAutoHyphens/>
    </w:pPr>
    <w:rPr>
      <w:rFonts w:ascii="Tahoma" w:hAnsi="Tahoma"/>
      <w:szCs w:val="24"/>
      <w:lang w:val="pl-PL" w:eastAsia="pl-PL"/>
    </w:rPr>
  </w:style>
  <w:style w:type="paragraph" w:customStyle="1" w:styleId="CharCharCharCharCharCharChar1CharChar">
    <w:name w:val="Char Знак Char Char Знак Char Char Знак Char Char1 Знак Знак Знак Знак Знак Char Char"/>
    <w:basedOn w:val="a"/>
    <w:rsid w:val="00E7109E"/>
    <w:pPr>
      <w:tabs>
        <w:tab w:val="left" w:pos="709"/>
      </w:tabs>
    </w:pPr>
    <w:rPr>
      <w:rFonts w:ascii="Tahoma" w:hAnsi="Tahoma" w:cs="Tahoma"/>
      <w:szCs w:val="24"/>
      <w:lang w:val="pl-PL" w:eastAsia="pl-PL"/>
    </w:rPr>
  </w:style>
  <w:style w:type="paragraph" w:styleId="ae">
    <w:name w:val="List Paragraph"/>
    <w:aliases w:val="ПАРАГРАФ"/>
    <w:basedOn w:val="a"/>
    <w:link w:val="af"/>
    <w:qFormat/>
    <w:rsid w:val="005E54A5"/>
    <w:pPr>
      <w:ind w:left="720"/>
      <w:contextualSpacing/>
    </w:pPr>
  </w:style>
  <w:style w:type="paragraph" w:customStyle="1" w:styleId="CharChar1CharChar">
    <w:name w:val="Char Char1 Знак Знак Char Char"/>
    <w:basedOn w:val="a"/>
    <w:rsid w:val="00210A89"/>
    <w:pPr>
      <w:tabs>
        <w:tab w:val="left" w:pos="709"/>
      </w:tabs>
      <w:suppressAutoHyphens/>
    </w:pPr>
    <w:rPr>
      <w:rFonts w:ascii="Tahoma" w:hAnsi="Tahoma"/>
      <w:szCs w:val="24"/>
      <w:lang w:val="pl-PL" w:eastAsia="pl-PL"/>
    </w:rPr>
  </w:style>
  <w:style w:type="paragraph" w:customStyle="1" w:styleId="CharChar">
    <w:name w:val="Знак Знак Знак Char Char"/>
    <w:basedOn w:val="a"/>
    <w:rsid w:val="000457C8"/>
    <w:pPr>
      <w:tabs>
        <w:tab w:val="left" w:pos="709"/>
      </w:tabs>
    </w:pPr>
    <w:rPr>
      <w:rFonts w:ascii="Tahoma" w:hAnsi="Tahoma"/>
      <w:szCs w:val="24"/>
      <w:lang w:val="pl-PL" w:eastAsia="pl-PL"/>
    </w:rPr>
  </w:style>
  <w:style w:type="paragraph" w:customStyle="1" w:styleId="CharChar1CharChar0">
    <w:name w:val="Char Char1 Знак Знак Char Char"/>
    <w:basedOn w:val="a"/>
    <w:rsid w:val="00764EF2"/>
    <w:pPr>
      <w:tabs>
        <w:tab w:val="left" w:pos="709"/>
      </w:tabs>
      <w:suppressAutoHyphens/>
    </w:pPr>
    <w:rPr>
      <w:rFonts w:ascii="Tahoma" w:hAnsi="Tahoma"/>
      <w:szCs w:val="24"/>
      <w:lang w:val="pl-PL" w:eastAsia="pl-PL"/>
    </w:rPr>
  </w:style>
  <w:style w:type="paragraph" w:styleId="af0">
    <w:name w:val="Body Text"/>
    <w:aliases w:val="Body,block style"/>
    <w:basedOn w:val="a"/>
    <w:link w:val="af1"/>
    <w:unhideWhenUsed/>
    <w:rsid w:val="006D3613"/>
    <w:pPr>
      <w:spacing w:after="120"/>
    </w:pPr>
    <w:rPr>
      <w:szCs w:val="24"/>
      <w:lang w:val="bg-BG" w:eastAsia="bg-BG"/>
    </w:rPr>
  </w:style>
  <w:style w:type="character" w:customStyle="1" w:styleId="af1">
    <w:name w:val="Основен текст Знак"/>
    <w:aliases w:val="Body Знак,block style Знак"/>
    <w:basedOn w:val="a0"/>
    <w:link w:val="af0"/>
    <w:rsid w:val="006D3613"/>
    <w:rPr>
      <w:rFonts w:ascii="Times New Roman" w:eastAsia="Times New Roman" w:hAnsi="Times New Roman" w:cs="Times New Roman"/>
      <w:sz w:val="24"/>
      <w:szCs w:val="24"/>
      <w:lang w:eastAsia="bg-BG"/>
    </w:rPr>
  </w:style>
  <w:style w:type="character" w:customStyle="1" w:styleId="ad">
    <w:name w:val="Без разредка Знак"/>
    <w:link w:val="ac"/>
    <w:uiPriority w:val="1"/>
    <w:rsid w:val="006D3613"/>
    <w:rPr>
      <w:rFonts w:ascii="Calibri" w:eastAsia="Calibri" w:hAnsi="Calibri" w:cs="Times New Roman"/>
      <w:lang w:val="en-AU"/>
    </w:rPr>
  </w:style>
  <w:style w:type="character" w:customStyle="1" w:styleId="af">
    <w:name w:val="Списък на абзаци Знак"/>
    <w:aliases w:val="ПАРАГРАФ Знак"/>
    <w:link w:val="ae"/>
    <w:locked/>
    <w:rsid w:val="006D3613"/>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C7"/>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rsid w:val="008A0DC7"/>
    <w:pPr>
      <w:tabs>
        <w:tab w:val="left" w:pos="709"/>
      </w:tabs>
    </w:pPr>
    <w:rPr>
      <w:rFonts w:ascii="Tahoma" w:hAnsi="Tahoma"/>
      <w:szCs w:val="24"/>
      <w:lang w:val="pl-PL" w:eastAsia="pl-PL"/>
    </w:rPr>
  </w:style>
  <w:style w:type="paragraph" w:customStyle="1" w:styleId="CharChar10">
    <w:name w:val="Char Char1"/>
    <w:basedOn w:val="a"/>
    <w:rsid w:val="00F0118E"/>
    <w:pPr>
      <w:tabs>
        <w:tab w:val="left" w:pos="709"/>
      </w:tabs>
    </w:pPr>
    <w:rPr>
      <w:rFonts w:ascii="Tahoma" w:hAnsi="Tahoma"/>
      <w:szCs w:val="24"/>
      <w:lang w:val="pl-PL" w:eastAsia="pl-PL"/>
    </w:rPr>
  </w:style>
  <w:style w:type="paragraph" w:customStyle="1" w:styleId="a3">
    <w:name w:val="Знак"/>
    <w:basedOn w:val="a"/>
    <w:rsid w:val="00121FA0"/>
    <w:pPr>
      <w:tabs>
        <w:tab w:val="left" w:pos="709"/>
      </w:tabs>
    </w:pPr>
    <w:rPr>
      <w:rFonts w:ascii="Tahoma" w:hAnsi="Tahoma"/>
      <w:szCs w:val="24"/>
      <w:lang w:val="pl-PL" w:eastAsia="pl-PL"/>
    </w:rPr>
  </w:style>
  <w:style w:type="character" w:customStyle="1" w:styleId="blue1">
    <w:name w:val="blue1"/>
    <w:rsid w:val="00431C88"/>
    <w:rPr>
      <w:rFonts w:ascii="Times New Roman" w:hAnsi="Times New Roman" w:cs="Times New Roman" w:hint="default"/>
      <w:color w:val="0000FF"/>
      <w:sz w:val="24"/>
      <w:szCs w:val="24"/>
    </w:rPr>
  </w:style>
  <w:style w:type="paragraph" w:styleId="a4">
    <w:name w:val="Balloon Text"/>
    <w:basedOn w:val="a"/>
    <w:link w:val="a5"/>
    <w:uiPriority w:val="99"/>
    <w:semiHidden/>
    <w:unhideWhenUsed/>
    <w:rsid w:val="00F939B0"/>
    <w:rPr>
      <w:rFonts w:ascii="Tahoma" w:hAnsi="Tahoma" w:cs="Tahoma"/>
      <w:sz w:val="16"/>
      <w:szCs w:val="16"/>
    </w:rPr>
  </w:style>
  <w:style w:type="character" w:customStyle="1" w:styleId="a5">
    <w:name w:val="Изнесен текст Знак"/>
    <w:basedOn w:val="a0"/>
    <w:link w:val="a4"/>
    <w:uiPriority w:val="99"/>
    <w:semiHidden/>
    <w:rsid w:val="00F939B0"/>
    <w:rPr>
      <w:rFonts w:ascii="Tahoma" w:eastAsia="Times New Roman" w:hAnsi="Tahoma" w:cs="Tahoma"/>
      <w:sz w:val="16"/>
      <w:szCs w:val="16"/>
      <w:lang w:val="en-GB"/>
    </w:rPr>
  </w:style>
  <w:style w:type="character" w:styleId="a6">
    <w:name w:val="Hyperlink"/>
    <w:basedOn w:val="a0"/>
    <w:uiPriority w:val="99"/>
    <w:unhideWhenUsed/>
    <w:rsid w:val="00A06324"/>
    <w:rPr>
      <w:strike w:val="0"/>
      <w:dstrike w:val="0"/>
      <w:color w:val="000000"/>
      <w:u w:val="none"/>
      <w:effect w:val="none"/>
    </w:rPr>
  </w:style>
  <w:style w:type="paragraph" w:styleId="a7">
    <w:name w:val="Normal (Web)"/>
    <w:basedOn w:val="a"/>
    <w:uiPriority w:val="99"/>
    <w:unhideWhenUsed/>
    <w:rsid w:val="00A06324"/>
    <w:pPr>
      <w:ind w:firstLine="990"/>
      <w:jc w:val="both"/>
    </w:pPr>
    <w:rPr>
      <w:color w:val="000000"/>
      <w:szCs w:val="24"/>
      <w:lang w:val="bg-BG" w:eastAsia="bg-BG"/>
    </w:rPr>
  </w:style>
  <w:style w:type="paragraph" w:styleId="a8">
    <w:name w:val="header"/>
    <w:basedOn w:val="a"/>
    <w:link w:val="a9"/>
    <w:uiPriority w:val="99"/>
    <w:unhideWhenUsed/>
    <w:rsid w:val="00B0393A"/>
    <w:pPr>
      <w:tabs>
        <w:tab w:val="center" w:pos="4536"/>
        <w:tab w:val="right" w:pos="9072"/>
      </w:tabs>
    </w:pPr>
  </w:style>
  <w:style w:type="character" w:customStyle="1" w:styleId="a9">
    <w:name w:val="Горен колонтитул Знак"/>
    <w:basedOn w:val="a0"/>
    <w:link w:val="a8"/>
    <w:uiPriority w:val="99"/>
    <w:rsid w:val="00B0393A"/>
    <w:rPr>
      <w:rFonts w:ascii="Times New Roman" w:eastAsia="Times New Roman" w:hAnsi="Times New Roman" w:cs="Times New Roman"/>
      <w:sz w:val="24"/>
      <w:szCs w:val="20"/>
      <w:lang w:val="en-GB"/>
    </w:rPr>
  </w:style>
  <w:style w:type="paragraph" w:styleId="aa">
    <w:name w:val="footer"/>
    <w:basedOn w:val="a"/>
    <w:link w:val="ab"/>
    <w:uiPriority w:val="99"/>
    <w:unhideWhenUsed/>
    <w:rsid w:val="00B0393A"/>
    <w:pPr>
      <w:tabs>
        <w:tab w:val="center" w:pos="4536"/>
        <w:tab w:val="right" w:pos="9072"/>
      </w:tabs>
    </w:pPr>
  </w:style>
  <w:style w:type="character" w:customStyle="1" w:styleId="ab">
    <w:name w:val="Долен колонтитул Знак"/>
    <w:basedOn w:val="a0"/>
    <w:link w:val="aa"/>
    <w:uiPriority w:val="99"/>
    <w:rsid w:val="00B0393A"/>
    <w:rPr>
      <w:rFonts w:ascii="Times New Roman" w:eastAsia="Times New Roman" w:hAnsi="Times New Roman" w:cs="Times New Roman"/>
      <w:sz w:val="24"/>
      <w:szCs w:val="20"/>
      <w:lang w:val="en-GB"/>
    </w:rPr>
  </w:style>
  <w:style w:type="paragraph" w:customStyle="1" w:styleId="m">
    <w:name w:val="m"/>
    <w:basedOn w:val="a"/>
    <w:rsid w:val="0098487F"/>
    <w:pPr>
      <w:ind w:firstLine="990"/>
      <w:jc w:val="both"/>
    </w:pPr>
    <w:rPr>
      <w:color w:val="000000"/>
      <w:szCs w:val="24"/>
      <w:lang w:val="bg-BG" w:eastAsia="bg-BG"/>
    </w:rPr>
  </w:style>
  <w:style w:type="paragraph" w:styleId="ac">
    <w:name w:val="No Spacing"/>
    <w:uiPriority w:val="1"/>
    <w:qFormat/>
    <w:rsid w:val="00203029"/>
    <w:pPr>
      <w:spacing w:after="0" w:line="240" w:lineRule="auto"/>
    </w:pPr>
    <w:rPr>
      <w:rFonts w:ascii="Calibri" w:eastAsia="Calibri" w:hAnsi="Calibri" w:cs="Times New Roman"/>
      <w:lang w:val="en-AU"/>
    </w:rPr>
  </w:style>
  <w:style w:type="paragraph" w:customStyle="1" w:styleId="CharChar11">
    <w:name w:val="Char Char1"/>
    <w:basedOn w:val="a"/>
    <w:rsid w:val="00B123B0"/>
    <w:pPr>
      <w:tabs>
        <w:tab w:val="left" w:pos="709"/>
      </w:tabs>
      <w:suppressAutoHyphens/>
    </w:pPr>
    <w:rPr>
      <w:rFonts w:ascii="Tahoma" w:hAnsi="Tahoma"/>
      <w:szCs w:val="24"/>
      <w:lang w:val="pl-PL" w:eastAsia="pl-PL"/>
    </w:rPr>
  </w:style>
  <w:style w:type="paragraph" w:customStyle="1" w:styleId="CharCharCharCharCharCharChar1CharChar">
    <w:name w:val="Char Знак Char Char Знак Char Char Знак Char Char1 Знак Знак Знак Знак Знак Char Char"/>
    <w:basedOn w:val="a"/>
    <w:rsid w:val="00E7109E"/>
    <w:pPr>
      <w:tabs>
        <w:tab w:val="left" w:pos="709"/>
      </w:tabs>
    </w:pPr>
    <w:rPr>
      <w:rFonts w:ascii="Tahoma" w:hAnsi="Tahoma" w:cs="Tahoma"/>
      <w:szCs w:val="24"/>
      <w:lang w:val="pl-PL" w:eastAsia="pl-PL"/>
    </w:rPr>
  </w:style>
  <w:style w:type="paragraph" w:styleId="ae">
    <w:name w:val="List Paragraph"/>
    <w:basedOn w:val="a"/>
    <w:uiPriority w:val="34"/>
    <w:qFormat/>
    <w:rsid w:val="005E54A5"/>
    <w:pPr>
      <w:ind w:left="720"/>
      <w:contextualSpacing/>
    </w:pPr>
  </w:style>
  <w:style w:type="paragraph" w:customStyle="1" w:styleId="CharChar1CharChar">
    <w:name w:val="Char Char1 Знак Знак Char Char"/>
    <w:basedOn w:val="a"/>
    <w:rsid w:val="00210A89"/>
    <w:pPr>
      <w:tabs>
        <w:tab w:val="left" w:pos="709"/>
      </w:tabs>
      <w:suppressAutoHyphens/>
    </w:pPr>
    <w:rPr>
      <w:rFonts w:ascii="Tahoma" w:hAnsi="Tahoma"/>
      <w:szCs w:val="24"/>
      <w:lang w:val="pl-PL" w:eastAsia="pl-PL"/>
    </w:rPr>
  </w:style>
  <w:style w:type="paragraph" w:customStyle="1" w:styleId="CharChar">
    <w:name w:val="Знак Знак Знак Char Char"/>
    <w:basedOn w:val="a"/>
    <w:rsid w:val="000457C8"/>
    <w:pPr>
      <w:tabs>
        <w:tab w:val="left" w:pos="709"/>
      </w:tabs>
    </w:pPr>
    <w:rPr>
      <w:rFonts w:ascii="Tahoma" w:hAnsi="Tahoma"/>
      <w:szCs w:val="24"/>
      <w:lang w:val="pl-PL" w:eastAsia="pl-PL"/>
    </w:rPr>
  </w:style>
  <w:style w:type="paragraph" w:customStyle="1" w:styleId="CharChar1CharChar0">
    <w:name w:val="Char Char1 Знак Знак Char Char"/>
    <w:basedOn w:val="a"/>
    <w:rsid w:val="00764EF2"/>
    <w:pPr>
      <w:tabs>
        <w:tab w:val="left" w:pos="709"/>
      </w:tabs>
      <w:suppressAutoHyphens/>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122">
      <w:bodyDiv w:val="1"/>
      <w:marLeft w:val="0"/>
      <w:marRight w:val="0"/>
      <w:marTop w:val="0"/>
      <w:marBottom w:val="0"/>
      <w:divBdr>
        <w:top w:val="none" w:sz="0" w:space="0" w:color="auto"/>
        <w:left w:val="none" w:sz="0" w:space="0" w:color="auto"/>
        <w:bottom w:val="none" w:sz="0" w:space="0" w:color="auto"/>
        <w:right w:val="none" w:sz="0" w:space="0" w:color="auto"/>
      </w:divBdr>
    </w:div>
    <w:div w:id="502361458">
      <w:bodyDiv w:val="1"/>
      <w:marLeft w:val="0"/>
      <w:marRight w:val="0"/>
      <w:marTop w:val="0"/>
      <w:marBottom w:val="0"/>
      <w:divBdr>
        <w:top w:val="none" w:sz="0" w:space="0" w:color="auto"/>
        <w:left w:val="none" w:sz="0" w:space="0" w:color="auto"/>
        <w:bottom w:val="none" w:sz="0" w:space="0" w:color="auto"/>
        <w:right w:val="none" w:sz="0" w:space="0" w:color="auto"/>
      </w:divBdr>
      <w:divsChild>
        <w:div w:id="13399653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77295194">
      <w:bodyDiv w:val="1"/>
      <w:marLeft w:val="0"/>
      <w:marRight w:val="0"/>
      <w:marTop w:val="0"/>
      <w:marBottom w:val="0"/>
      <w:divBdr>
        <w:top w:val="none" w:sz="0" w:space="0" w:color="auto"/>
        <w:left w:val="none" w:sz="0" w:space="0" w:color="auto"/>
        <w:bottom w:val="none" w:sz="0" w:space="0" w:color="auto"/>
        <w:right w:val="none" w:sz="0" w:space="0" w:color="auto"/>
      </w:divBdr>
      <w:divsChild>
        <w:div w:id="3114525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13730125">
      <w:bodyDiv w:val="1"/>
      <w:marLeft w:val="0"/>
      <w:marRight w:val="0"/>
      <w:marTop w:val="0"/>
      <w:marBottom w:val="0"/>
      <w:divBdr>
        <w:top w:val="none" w:sz="0" w:space="0" w:color="auto"/>
        <w:left w:val="none" w:sz="0" w:space="0" w:color="auto"/>
        <w:bottom w:val="none" w:sz="0" w:space="0" w:color="auto"/>
        <w:right w:val="none" w:sz="0" w:space="0" w:color="auto"/>
      </w:divBdr>
      <w:divsChild>
        <w:div w:id="6714945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99144360">
      <w:bodyDiv w:val="1"/>
      <w:marLeft w:val="0"/>
      <w:marRight w:val="0"/>
      <w:marTop w:val="0"/>
      <w:marBottom w:val="0"/>
      <w:divBdr>
        <w:top w:val="none" w:sz="0" w:space="0" w:color="auto"/>
        <w:left w:val="none" w:sz="0" w:space="0" w:color="auto"/>
        <w:bottom w:val="none" w:sz="0" w:space="0" w:color="auto"/>
        <w:right w:val="none" w:sz="0" w:space="0" w:color="auto"/>
      </w:divBdr>
      <w:divsChild>
        <w:div w:id="16046121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33797873">
      <w:bodyDiv w:val="1"/>
      <w:marLeft w:val="0"/>
      <w:marRight w:val="0"/>
      <w:marTop w:val="0"/>
      <w:marBottom w:val="0"/>
      <w:divBdr>
        <w:top w:val="none" w:sz="0" w:space="0" w:color="auto"/>
        <w:left w:val="none" w:sz="0" w:space="0" w:color="auto"/>
        <w:bottom w:val="none" w:sz="0" w:space="0" w:color="auto"/>
        <w:right w:val="none" w:sz="0" w:space="0" w:color="auto"/>
      </w:divBdr>
      <w:divsChild>
        <w:div w:id="20141886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00325370">
      <w:bodyDiv w:val="1"/>
      <w:marLeft w:val="0"/>
      <w:marRight w:val="0"/>
      <w:marTop w:val="0"/>
      <w:marBottom w:val="0"/>
      <w:divBdr>
        <w:top w:val="none" w:sz="0" w:space="0" w:color="auto"/>
        <w:left w:val="none" w:sz="0" w:space="0" w:color="auto"/>
        <w:bottom w:val="none" w:sz="0" w:space="0" w:color="auto"/>
        <w:right w:val="none" w:sz="0" w:space="0" w:color="auto"/>
      </w:divBdr>
    </w:div>
    <w:div w:id="1703091872">
      <w:bodyDiv w:val="1"/>
      <w:marLeft w:val="390"/>
      <w:marRight w:val="390"/>
      <w:marTop w:val="0"/>
      <w:marBottom w:val="0"/>
      <w:divBdr>
        <w:top w:val="none" w:sz="0" w:space="0" w:color="auto"/>
        <w:left w:val="none" w:sz="0" w:space="0" w:color="auto"/>
        <w:bottom w:val="none" w:sz="0" w:space="0" w:color="auto"/>
        <w:right w:val="none" w:sz="0" w:space="0" w:color="auto"/>
      </w:divBdr>
      <w:divsChild>
        <w:div w:id="548687423">
          <w:marLeft w:val="0"/>
          <w:marRight w:val="0"/>
          <w:marTop w:val="0"/>
          <w:marBottom w:val="120"/>
          <w:divBdr>
            <w:top w:val="none" w:sz="0" w:space="0" w:color="auto"/>
            <w:left w:val="none" w:sz="0" w:space="0" w:color="auto"/>
            <w:bottom w:val="none" w:sz="0" w:space="0" w:color="auto"/>
            <w:right w:val="none" w:sz="0" w:space="0" w:color="auto"/>
          </w:divBdr>
          <w:divsChild>
            <w:div w:id="17673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529">
      <w:bodyDiv w:val="1"/>
      <w:marLeft w:val="0"/>
      <w:marRight w:val="0"/>
      <w:marTop w:val="0"/>
      <w:marBottom w:val="0"/>
      <w:divBdr>
        <w:top w:val="none" w:sz="0" w:space="0" w:color="auto"/>
        <w:left w:val="none" w:sz="0" w:space="0" w:color="auto"/>
        <w:bottom w:val="none" w:sz="0" w:space="0" w:color="auto"/>
        <w:right w:val="none" w:sz="0" w:space="0" w:color="auto"/>
      </w:divBdr>
      <w:divsChild>
        <w:div w:id="13581142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94467363">
      <w:bodyDiv w:val="1"/>
      <w:marLeft w:val="0"/>
      <w:marRight w:val="0"/>
      <w:marTop w:val="0"/>
      <w:marBottom w:val="0"/>
      <w:divBdr>
        <w:top w:val="none" w:sz="0" w:space="0" w:color="auto"/>
        <w:left w:val="none" w:sz="0" w:space="0" w:color="auto"/>
        <w:bottom w:val="none" w:sz="0" w:space="0" w:color="auto"/>
        <w:right w:val="none" w:sz="0" w:space="0" w:color="auto"/>
      </w:divBdr>
      <w:divsChild>
        <w:div w:id="17086752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apis://Base=NARH&amp;DocCode=109180&amp;ToPar=Art39_Al2&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1AFC-8178-4246-8F40-A40F9A1C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4571</Words>
  <Characters>26058</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Веселка Дакова</cp:lastModifiedBy>
  <cp:revision>3</cp:revision>
  <cp:lastPrinted>2020-04-23T12:14:00Z</cp:lastPrinted>
  <dcterms:created xsi:type="dcterms:W3CDTF">2020-10-02T13:12:00Z</dcterms:created>
  <dcterms:modified xsi:type="dcterms:W3CDTF">2020-10-02T13:22:00Z</dcterms:modified>
</cp:coreProperties>
</file>